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BC58F6" w14:textId="752BEF5B" w:rsidR="00145892" w:rsidRDefault="00145892" w:rsidP="00D12F7C">
      <w:pPr>
        <w:spacing w:after="0" w:line="240" w:lineRule="auto"/>
        <w:contextualSpacing/>
        <w:jc w:val="right"/>
        <w:rPr>
          <w:rFonts w:ascii="Arial" w:hAnsi="Arial" w:cs="Arial"/>
          <w:b/>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pPr>
      <w:r w:rsidRPr="005F2CFE">
        <w:rPr>
          <w:noProof/>
          <w:lang w:eastAsia="en-GB"/>
        </w:rPr>
        <mc:AlternateContent>
          <mc:Choice Requires="wpg">
            <w:drawing>
              <wp:anchor distT="0" distB="0" distL="114300" distR="114300" simplePos="0" relativeHeight="251659264" behindDoc="0" locked="0" layoutInCell="1" allowOverlap="1" wp14:anchorId="2778D040" wp14:editId="600C4BE3">
                <wp:simplePos x="0" y="0"/>
                <wp:positionH relativeFrom="column">
                  <wp:posOffset>0</wp:posOffset>
                </wp:positionH>
                <wp:positionV relativeFrom="paragraph">
                  <wp:posOffset>12700</wp:posOffset>
                </wp:positionV>
                <wp:extent cx="3105150" cy="504825"/>
                <wp:effectExtent l="0" t="0" r="0" b="9525"/>
                <wp:wrapNone/>
                <wp:docPr id="50" name="Group 62"/>
                <wp:cNvGraphicFramePr/>
                <a:graphic xmlns:a="http://schemas.openxmlformats.org/drawingml/2006/main">
                  <a:graphicData uri="http://schemas.microsoft.com/office/word/2010/wordprocessingGroup">
                    <wpg:wgp>
                      <wpg:cNvGrpSpPr/>
                      <wpg:grpSpPr>
                        <a:xfrm>
                          <a:off x="0" y="0"/>
                          <a:ext cx="3105150" cy="504825"/>
                          <a:chOff x="0" y="0"/>
                          <a:chExt cx="3474817" cy="582918"/>
                        </a:xfrm>
                      </wpg:grpSpPr>
                      <wpg:grpSp>
                        <wpg:cNvPr id="51" name="Group 51"/>
                        <wpg:cNvGrpSpPr/>
                        <wpg:grpSpPr>
                          <a:xfrm>
                            <a:off x="0" y="16504"/>
                            <a:ext cx="560687" cy="548586"/>
                            <a:chOff x="0" y="16504"/>
                            <a:chExt cx="1141301" cy="1120416"/>
                          </a:xfrm>
                        </wpg:grpSpPr>
                        <wps:wsp>
                          <wps:cNvPr id="52" name="Oval 52"/>
                          <wps:cNvSpPr/>
                          <wps:spPr>
                            <a:xfrm>
                              <a:off x="0" y="16504"/>
                              <a:ext cx="1141301" cy="1120416"/>
                            </a:xfrm>
                            <a:prstGeom prst="ellipse">
                              <a:avLst/>
                            </a:prstGeom>
                            <a:solidFill>
                              <a:srgbClr val="0070C0"/>
                            </a:solidFill>
                            <a:ln w="25400" cap="flat" cmpd="sng" algn="ctr">
                              <a:noFill/>
                              <a:prstDash val="solid"/>
                            </a:ln>
                            <a:effectLst/>
                          </wps:spPr>
                          <wps:bodyPr rtlCol="0" anchor="ctr"/>
                        </wps:wsp>
                        <wps:wsp>
                          <wps:cNvPr id="53" name="Plus 53"/>
                          <wps:cNvSpPr/>
                          <wps:spPr>
                            <a:xfrm>
                              <a:off x="43933" y="77889"/>
                              <a:ext cx="1017637" cy="965777"/>
                            </a:xfrm>
                            <a:prstGeom prst="mathPlus">
                              <a:avLst/>
                            </a:prstGeom>
                            <a:solidFill>
                              <a:sysClr val="window" lastClr="FFFFFF"/>
                            </a:solidFill>
                            <a:ln w="25400" cap="flat" cmpd="sng" algn="ctr">
                              <a:solidFill>
                                <a:sysClr val="window" lastClr="FFFFFF"/>
                              </a:solidFill>
                              <a:prstDash val="solid"/>
                            </a:ln>
                            <a:effectLst/>
                          </wps:spPr>
                          <wps:bodyPr rtlCol="0" anchor="ctr"/>
                        </wps:wsp>
                      </wpg:grpSp>
                      <wpg:grpSp>
                        <wpg:cNvPr id="54" name="Group 54"/>
                        <wpg:cNvGrpSpPr/>
                        <wpg:grpSpPr>
                          <a:xfrm>
                            <a:off x="568896" y="11100"/>
                            <a:ext cx="576065" cy="566547"/>
                            <a:chOff x="568896" y="11100"/>
                            <a:chExt cx="1139022" cy="1065433"/>
                          </a:xfrm>
                        </wpg:grpSpPr>
                        <wps:wsp>
                          <wps:cNvPr id="55" name="Oval 55"/>
                          <wps:cNvSpPr/>
                          <wps:spPr>
                            <a:xfrm>
                              <a:off x="568896" y="11100"/>
                              <a:ext cx="1139022" cy="1065433"/>
                            </a:xfrm>
                            <a:prstGeom prst="ellipse">
                              <a:avLst/>
                            </a:prstGeom>
                            <a:solidFill>
                              <a:srgbClr val="D751C4"/>
                            </a:solidFill>
                            <a:ln w="25400" cap="flat" cmpd="sng" algn="ctr">
                              <a:noFill/>
                              <a:prstDash val="solid"/>
                            </a:ln>
                            <a:effectLst/>
                          </wps:spPr>
                          <wps:bodyPr rtlCol="0" anchor="ctr"/>
                        </wps:wsp>
                        <pic:pic xmlns:pic="http://schemas.openxmlformats.org/drawingml/2006/picture">
                          <pic:nvPicPr>
                            <pic:cNvPr id="56" name="Picture 56"/>
                            <pic:cNvPicPr>
                              <a:picLocks noChangeAspect="1" noChangeArrowheads="1"/>
                            </pic:cNvPicPr>
                          </pic:nvPicPr>
                          <pic:blipFill>
                            <a:blip r:embed="rId8"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flipH="1">
                              <a:off x="789694" y="25234"/>
                              <a:ext cx="693619" cy="102371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pic:pic xmlns:pic="http://schemas.openxmlformats.org/drawingml/2006/picture">
                        <pic:nvPicPr>
                          <pic:cNvPr id="57" name="Picture 57"/>
                          <pic:cNvPicPr/>
                        </pic:nvPicPr>
                        <pic:blipFill rotWithShape="1">
                          <a:blip r:embed="rId9" cstate="print">
                            <a:extLst>
                              <a:ext uri="{28A0092B-C50C-407E-A947-70E740481C1C}">
                                <a14:useLocalDpi xmlns:a14="http://schemas.microsoft.com/office/drawing/2010/main" val="0"/>
                              </a:ext>
                            </a:extLst>
                          </a:blip>
                          <a:srcRect l="10596" r="9533"/>
                          <a:stretch/>
                        </pic:blipFill>
                        <pic:spPr bwMode="auto">
                          <a:xfrm>
                            <a:off x="1130699" y="0"/>
                            <a:ext cx="648072" cy="568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8" name="Picture 58"/>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743946" y="11100"/>
                            <a:ext cx="576064" cy="571818"/>
                          </a:xfrm>
                          <a:prstGeom prst="rect">
                            <a:avLst/>
                          </a:prstGeom>
                          <a:noFill/>
                        </pic:spPr>
                      </pic:pic>
                      <pic:pic xmlns:pic="http://schemas.openxmlformats.org/drawingml/2006/picture">
                        <pic:nvPicPr>
                          <pic:cNvPr id="59" name="Picture 59"/>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320010" y="11099"/>
                            <a:ext cx="576064" cy="539835"/>
                          </a:xfrm>
                          <a:prstGeom prst="rect">
                            <a:avLst/>
                          </a:prstGeom>
                          <a:noFill/>
                        </pic:spPr>
                      </pic:pic>
                      <pic:pic xmlns:pic="http://schemas.openxmlformats.org/drawingml/2006/picture">
                        <pic:nvPicPr>
                          <pic:cNvPr id="60" name="Picture 60"/>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896074" y="11100"/>
                            <a:ext cx="578743" cy="566546"/>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7F2A5CE3" id="Group 62" o:spid="_x0000_s1026" style="position:absolute;margin-left:0;margin-top:1pt;width:244.5pt;height:39.75pt;z-index:251662848" coordsize="34748,5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">
                <v:group id="Group 51" o:spid="_x0000_s1027" style="position:absolute;top:165;width:5606;height:5485" coordorigin=",165" coordsize="11413,1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oval id="Oval 52" o:spid="_x0000_s1028" style="position:absolute;top:165;width:11413;height:11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" fillcolor="#0070c0" stroked="f" strokeweight="2pt"/>
                  <v:shape id="Plus 53" o:spid="_x0000_s1029" style="position:absolute;left:439;top:778;width:10176;height:9658;visibility:visible;mso-wrap-style:square;v-text-anchor:middle" coordsize="1017637,965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" path="m134888,369313r260355,l395243,128014r227151,l622394,369313r260355,l882749,596464r-260355,l622394,837763r-227151,l395243,596464r-260355,l134888,369313xe" fillcolor="window" strokecolor="window" strokeweight="2pt">
                    <v:path arrowok="t" o:connecttype="custom" o:connectlocs="134888,369313;395243,369313;395243,128014;622394,128014;622394,369313;882749,369313;882749,596464;622394,596464;622394,837763;395243,837763;395243,596464;134888,596464;134888,369313" o:connectangles="0,0,0,0,0,0,0,0,0,0,0,0,0"/>
                  </v:shape>
                </v:group>
                <v:group id="Group 54" o:spid="_x0000_s1030" style="position:absolute;left:5688;top:111;width:5761;height:5665" coordorigin="5688,111" coordsize="11390,10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oval id="Oval 55" o:spid="_x0000_s1031" style="position:absolute;left:5688;top:111;width:11391;height:10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" fillcolor="#d751c4" stroked="f" strokeweight="2pt"/>
                  <v:shape id="Picture 56" o:spid="_x0000_s1032" type="#_x0000_t75" style="position:absolute;left:7896;top:252;width:6937;height:1023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" fillcolor="#4f81bd [3204]" strokecolor="black [3213]">
                    <v:imagedata r:id="rId30" o:title="" chromakey="black"/>
                  </v:shape>
                </v:group>
                <v:shape id="Picture 57" o:spid="_x0000_s1033" type="#_x0000_t75" style="position:absolute;left:11306;width:6481;height:5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">
                  <v:imagedata r:id="rId31" o:title="" cropleft="6944f" cropright="6248f"/>
                </v:shape>
                <v:shape id="Picture 58" o:spid="_x0000_s1034" type="#_x0000_t75" style="position:absolute;left:17439;top:111;width:5761;height:5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">
                  <v:imagedata r:id="rId15" o:title=""/>
                </v:shape>
                <v:shape id="Picture 59" o:spid="_x0000_s1035" type="#_x0000_t75" style="position:absolute;left:23200;top:110;width:5760;height:5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">
                  <v:imagedata r:id="rId32" o:title=""/>
                </v:shape>
                <v:shape id="Picture 60" o:spid="_x0000_s1036" type="#_x0000_t75" style="position:absolute;left:28960;top:111;width:5788;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">
                  <v:imagedata r:id="rId33" o:title=""/>
                </v:shape>
              </v:group>
            </w:pict>
          </mc:Fallback>
        </mc:AlternateContent>
      </w:r>
      <w:r>
        <w:rPr>
          <w:rFonts w:ascii="Arial" w:hAnsi="Arial" w:cs="Arial"/>
          <w:b/>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tab/>
      </w:r>
      <w:r>
        <w:rPr>
          <w:rFonts w:ascii="Arial" w:hAnsi="Arial" w:cs="Arial"/>
          <w:b/>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tab/>
      </w:r>
      <w:r>
        <w:rPr>
          <w:rFonts w:ascii="Arial" w:hAnsi="Arial" w:cs="Arial"/>
          <w:b/>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tab/>
      </w:r>
      <w:r>
        <w:rPr>
          <w:rFonts w:ascii="Arial" w:hAnsi="Arial" w:cs="Arial"/>
          <w:b/>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tab/>
      </w:r>
      <w:r>
        <w:rPr>
          <w:rFonts w:ascii="Arial" w:hAnsi="Arial" w:cs="Arial"/>
          <w:b/>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tab/>
      </w:r>
      <w:r w:rsidRPr="005F2CFE">
        <w:rPr>
          <w:noProof/>
          <w:lang w:eastAsia="en-GB"/>
        </w:rPr>
        <w:drawing>
          <wp:inline distT="0" distB="0" distL="0" distR="0" wp14:anchorId="21DC7568" wp14:editId="03F89996">
            <wp:extent cx="1423035" cy="728662"/>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HNM with effect from 29.3.17.jpg"/>
                    <pic:cNvPicPr/>
                  </pic:nvPicPr>
                  <pic:blipFill rotWithShape="1">
                    <a:blip r:embed="rId34" cstate="print">
                      <a:extLst>
                        <a:ext uri="{28A0092B-C50C-407E-A947-70E740481C1C}">
                          <a14:useLocalDpi xmlns:a14="http://schemas.microsoft.com/office/drawing/2010/main" val="0"/>
                        </a:ext>
                      </a:extLst>
                    </a:blip>
                    <a:srcRect l="31884" t="15323" r="7971" b="16127"/>
                    <a:stretch/>
                  </pic:blipFill>
                  <pic:spPr bwMode="auto">
                    <a:xfrm>
                      <a:off x="0" y="0"/>
                      <a:ext cx="1445175" cy="739999"/>
                    </a:xfrm>
                    <a:prstGeom prst="rect">
                      <a:avLst/>
                    </a:prstGeom>
                    <a:ln>
                      <a:noFill/>
                    </a:ln>
                    <a:extLst>
                      <a:ext uri="{53640926-AAD7-44D8-BBD7-CCE9431645EC}">
                        <a14:shadowObscured xmlns:a14="http://schemas.microsoft.com/office/drawing/2010/main"/>
                      </a:ext>
                    </a:extLst>
                  </pic:spPr>
                </pic:pic>
              </a:graphicData>
            </a:graphic>
          </wp:inline>
        </w:drawing>
      </w:r>
    </w:p>
    <w:p w14:paraId="79ADCA7A" w14:textId="77777777" w:rsidR="00145892" w:rsidRPr="00684908" w:rsidRDefault="00145892" w:rsidP="00145892">
      <w:pPr>
        <w:spacing w:after="0" w:line="240" w:lineRule="auto"/>
        <w:rPr>
          <w:rFonts w:ascii="Arial" w:hAnsi="Arial"/>
          <w:b/>
          <w:color w:val="0070C0"/>
          <w:sz w:val="40"/>
          <w:szCs w:val="4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pPr>
      <w:r w:rsidRPr="00684908">
        <w:rPr>
          <w:rFonts w:ascii="Arial" w:hAnsi="Arial"/>
          <w:b/>
          <w:color w:val="0070C0"/>
          <w:sz w:val="40"/>
          <w:szCs w:val="4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t xml:space="preserve">OD, Culture &amp; Inclusion </w:t>
      </w:r>
    </w:p>
    <w:p w14:paraId="1B3DA6DB" w14:textId="77777777" w:rsidR="00145892" w:rsidRPr="00FE3F95" w:rsidRDefault="00145892" w:rsidP="00145892">
      <w:pPr>
        <w:spacing w:after="0" w:line="240" w:lineRule="auto"/>
        <w:rPr>
          <w:rFonts w:ascii="Arial" w:hAnsi="Arial"/>
          <w:b/>
          <w:sz w:val="28"/>
          <w:szCs w:val="28"/>
        </w:rPr>
      </w:pPr>
      <w:r w:rsidRPr="00FE3F95">
        <w:rPr>
          <w:rFonts w:ascii="Arial" w:hAnsi="Arial"/>
          <w:b/>
          <w:sz w:val="28"/>
          <w:szCs w:val="28"/>
        </w:rPr>
        <w:t>Gender Pay Gap</w:t>
      </w:r>
    </w:p>
    <w:p w14:paraId="2736CED7" w14:textId="77777777" w:rsidR="00145892" w:rsidRDefault="00145892" w:rsidP="001A6FB0">
      <w:pPr>
        <w:spacing w:after="0" w:line="240" w:lineRule="auto"/>
        <w:contextualSpacing/>
        <w:jc w:val="both"/>
        <w:rPr>
          <w:rFonts w:ascii="Arial" w:hAnsi="Arial" w:cs="Arial"/>
          <w:b/>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pPr>
    </w:p>
    <w:p w14:paraId="7CA9D92E" w14:textId="77777777" w:rsidR="00A905FE" w:rsidRPr="008632A3" w:rsidRDefault="00A905FE" w:rsidP="001A6FB0">
      <w:pPr>
        <w:spacing w:after="0" w:line="240" w:lineRule="auto"/>
        <w:contextualSpacing/>
        <w:jc w:val="both"/>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pPr>
      <w:r w:rsidRPr="008632A3">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2700000" w14:scaled="0"/>
            </w14:gradFill>
          </w14:textFill>
        </w:rPr>
        <w:t>Introduction</w:t>
      </w:r>
    </w:p>
    <w:p w14:paraId="1AFDBA11" w14:textId="77777777" w:rsidR="001A6FB0" w:rsidRPr="001A6FB0" w:rsidRDefault="001A6FB0" w:rsidP="001A6FB0">
      <w:pPr>
        <w:spacing w:after="0" w:line="240" w:lineRule="auto"/>
        <w:contextualSpacing/>
        <w:jc w:val="both"/>
        <w:rPr>
          <w:rFonts w:ascii="Arial" w:hAnsi="Arial" w:cs="Arial"/>
          <w:b/>
        </w:rPr>
      </w:pPr>
    </w:p>
    <w:p w14:paraId="38066DFF" w14:textId="0EC88FBA" w:rsidR="001A6FB0" w:rsidRDefault="00A905FE" w:rsidP="000B3A4F">
      <w:pPr>
        <w:spacing w:after="0" w:line="240" w:lineRule="auto"/>
        <w:contextualSpacing/>
        <w:rPr>
          <w:rFonts w:ascii="Arial" w:hAnsi="Arial" w:cs="Arial"/>
        </w:rPr>
      </w:pPr>
      <w:r>
        <w:rPr>
          <w:rFonts w:ascii="Arial" w:hAnsi="Arial" w:cs="Arial"/>
        </w:rPr>
        <w:t>All organisations with</w:t>
      </w:r>
      <w:r w:rsidR="001A6FB0" w:rsidRPr="001A6FB0">
        <w:rPr>
          <w:rFonts w:ascii="Arial" w:hAnsi="Arial" w:cs="Arial"/>
        </w:rPr>
        <w:t xml:space="preserve"> 250 </w:t>
      </w:r>
      <w:r>
        <w:rPr>
          <w:rFonts w:ascii="Arial" w:hAnsi="Arial" w:cs="Arial"/>
        </w:rPr>
        <w:t xml:space="preserve">or more </w:t>
      </w:r>
      <w:r w:rsidR="001A6FB0" w:rsidRPr="001A6FB0">
        <w:rPr>
          <w:rFonts w:ascii="Arial" w:hAnsi="Arial" w:cs="Arial"/>
        </w:rPr>
        <w:t xml:space="preserve">employees </w:t>
      </w:r>
      <w:r>
        <w:rPr>
          <w:rFonts w:ascii="Arial" w:hAnsi="Arial" w:cs="Arial"/>
        </w:rPr>
        <w:t>are mandated by the government to report annually on their gender pay gap.  The gender pay gap</w:t>
      </w:r>
      <w:r w:rsidR="001A6FB0" w:rsidRPr="001A6FB0">
        <w:rPr>
          <w:rFonts w:ascii="Arial" w:hAnsi="Arial" w:cs="Arial"/>
        </w:rPr>
        <w:t xml:space="preserve"> is calculated as the percentage difference between average hourly earnings for men and women</w:t>
      </w:r>
      <w:r w:rsidR="00323CBF">
        <w:rPr>
          <w:rFonts w:ascii="Arial" w:hAnsi="Arial" w:cs="Arial"/>
        </w:rPr>
        <w:t>.</w:t>
      </w:r>
      <w:r>
        <w:rPr>
          <w:rFonts w:ascii="Arial" w:hAnsi="Arial" w:cs="Arial"/>
        </w:rPr>
        <w:t xml:space="preserve"> </w:t>
      </w:r>
      <w:r w:rsidR="001A6FB0" w:rsidRPr="001A6FB0">
        <w:rPr>
          <w:rFonts w:ascii="Arial" w:hAnsi="Arial" w:cs="Arial"/>
        </w:rPr>
        <w:t>The gender pay gap is different to equal pay</w:t>
      </w:r>
      <w:r w:rsidR="00F074F9">
        <w:rPr>
          <w:rFonts w:ascii="Arial" w:hAnsi="Arial" w:cs="Arial"/>
        </w:rPr>
        <w:t>, which relates to</w:t>
      </w:r>
      <w:r w:rsidR="00F074F9" w:rsidRPr="001A6FB0">
        <w:rPr>
          <w:rFonts w:ascii="Arial" w:hAnsi="Arial" w:cs="Arial"/>
        </w:rPr>
        <w:t xml:space="preserve"> men and women performing equal work </w:t>
      </w:r>
      <w:r w:rsidR="00FA7F17">
        <w:rPr>
          <w:rFonts w:ascii="Arial" w:hAnsi="Arial" w:cs="Arial"/>
        </w:rPr>
        <w:t xml:space="preserve">and </w:t>
      </w:r>
      <w:r w:rsidR="00F074F9" w:rsidRPr="001A6FB0">
        <w:rPr>
          <w:rFonts w:ascii="Arial" w:hAnsi="Arial" w:cs="Arial"/>
        </w:rPr>
        <w:t>must receive equal pay, as set out in the Equal</w:t>
      </w:r>
      <w:r w:rsidR="00F074F9">
        <w:rPr>
          <w:rFonts w:ascii="Arial" w:hAnsi="Arial" w:cs="Arial"/>
        </w:rPr>
        <w:t xml:space="preserve">ity Act 2010. </w:t>
      </w:r>
      <w:r w:rsidR="008632A3">
        <w:rPr>
          <w:rFonts w:ascii="Arial" w:hAnsi="Arial" w:cs="Arial"/>
        </w:rPr>
        <w:t xml:space="preserve"> </w:t>
      </w:r>
      <w:r w:rsidR="001A6FB0" w:rsidRPr="001A6FB0">
        <w:rPr>
          <w:rFonts w:ascii="Arial" w:hAnsi="Arial" w:cs="Arial"/>
        </w:rPr>
        <w:t>This report fulfils the Trust’s reporting requirements</w:t>
      </w:r>
      <w:r w:rsidR="00B00F6A">
        <w:rPr>
          <w:rFonts w:ascii="Arial" w:hAnsi="Arial" w:cs="Arial"/>
        </w:rPr>
        <w:t xml:space="preserve"> to publish information relating to six measures and explains why we have a gender pay gap. </w:t>
      </w:r>
      <w:r w:rsidR="003C5CB1">
        <w:rPr>
          <w:rFonts w:ascii="Arial" w:hAnsi="Arial" w:cs="Arial"/>
        </w:rPr>
        <w:t>The six measures are:</w:t>
      </w:r>
    </w:p>
    <w:p w14:paraId="69B69731" w14:textId="77777777" w:rsidR="0084437B" w:rsidRDefault="0084437B" w:rsidP="001A6FB0">
      <w:pPr>
        <w:spacing w:after="0" w:line="240" w:lineRule="auto"/>
        <w:contextualSpacing/>
        <w:jc w:val="both"/>
        <w:rPr>
          <w:rFonts w:ascii="Arial" w:hAnsi="Arial" w:cs="Arial"/>
        </w:rPr>
      </w:pPr>
    </w:p>
    <w:tbl>
      <w:tblPr>
        <w:tblStyle w:val="TableGrid"/>
        <w:tblW w:w="0" w:type="auto"/>
        <w:tblLook w:val="04A0" w:firstRow="1" w:lastRow="0" w:firstColumn="1" w:lastColumn="0" w:noHBand="0" w:noVBand="1"/>
      </w:tblPr>
      <w:tblGrid>
        <w:gridCol w:w="2898"/>
        <w:gridCol w:w="7558"/>
      </w:tblGrid>
      <w:tr w:rsidR="0084437B" w14:paraId="5DF76982" w14:textId="77777777" w:rsidTr="002811E4">
        <w:trPr>
          <w:trHeight w:val="1057"/>
        </w:trPr>
        <w:tc>
          <w:tcPr>
            <w:tcW w:w="2943" w:type="dxa"/>
            <w:shd w:val="clear" w:color="auto" w:fill="0070C0"/>
          </w:tcPr>
          <w:p w14:paraId="1CD31E8D" w14:textId="77777777" w:rsidR="0084437B" w:rsidRPr="0084437B" w:rsidRDefault="002E726C" w:rsidP="003C5CB1">
            <w:pPr>
              <w:contextualSpacing/>
              <w:rPr>
                <w:rFonts w:ascii="Arial" w:hAnsi="Arial" w:cs="Arial"/>
                <w:b/>
                <w:color w:val="FFFFFF" w:themeColor="background1"/>
              </w:rPr>
            </w:pPr>
            <w:r>
              <w:rPr>
                <w:rFonts w:ascii="Arial" w:hAnsi="Arial" w:cs="Arial"/>
                <w:b/>
                <w:color w:val="FFFFFF" w:themeColor="background1"/>
              </w:rPr>
              <w:t>Median</w:t>
            </w:r>
            <w:r w:rsidR="0084437B" w:rsidRPr="0084437B">
              <w:rPr>
                <w:rFonts w:ascii="Arial" w:hAnsi="Arial" w:cs="Arial"/>
                <w:b/>
                <w:color w:val="FFFFFF" w:themeColor="background1"/>
              </w:rPr>
              <w:t xml:space="preserve"> gender pay gap</w:t>
            </w:r>
          </w:p>
        </w:tc>
        <w:tc>
          <w:tcPr>
            <w:tcW w:w="7739" w:type="dxa"/>
          </w:tcPr>
          <w:p w14:paraId="6A47C257" w14:textId="19A1842F" w:rsidR="005B4D69" w:rsidRDefault="005B4D69" w:rsidP="005B4D69">
            <w:pPr>
              <w:contextualSpacing/>
              <w:rPr>
                <w:rFonts w:ascii="Arial" w:hAnsi="Arial" w:cs="Arial"/>
              </w:rPr>
            </w:pPr>
            <w:r>
              <w:rPr>
                <w:rFonts w:ascii="Arial" w:hAnsi="Arial" w:cs="Arial"/>
              </w:rPr>
              <w:t>Difference between the median hourly rate of pay for female and male employees. Median is the middle value in a sorted list of values such that 50% of employees earn more than the median and 50% earn less than the median.</w:t>
            </w:r>
          </w:p>
        </w:tc>
      </w:tr>
      <w:tr w:rsidR="0084437B" w14:paraId="5CF78F9F" w14:textId="77777777" w:rsidTr="002811E4">
        <w:trPr>
          <w:trHeight w:val="561"/>
        </w:trPr>
        <w:tc>
          <w:tcPr>
            <w:tcW w:w="2943" w:type="dxa"/>
            <w:shd w:val="clear" w:color="auto" w:fill="0070C0"/>
          </w:tcPr>
          <w:p w14:paraId="77977B43" w14:textId="77777777" w:rsidR="0084437B" w:rsidRPr="0084437B" w:rsidRDefault="002E726C" w:rsidP="003C5CB1">
            <w:pPr>
              <w:contextualSpacing/>
              <w:rPr>
                <w:rFonts w:ascii="Arial" w:hAnsi="Arial" w:cs="Arial"/>
                <w:b/>
                <w:color w:val="FFFFFF" w:themeColor="background1"/>
              </w:rPr>
            </w:pPr>
            <w:r>
              <w:rPr>
                <w:rFonts w:ascii="Arial" w:hAnsi="Arial" w:cs="Arial"/>
                <w:b/>
                <w:color w:val="FFFFFF" w:themeColor="background1"/>
              </w:rPr>
              <w:t>Mean</w:t>
            </w:r>
            <w:r w:rsidR="0084437B" w:rsidRPr="0084437B">
              <w:rPr>
                <w:rFonts w:ascii="Arial" w:hAnsi="Arial" w:cs="Arial"/>
                <w:b/>
                <w:color w:val="FFFFFF" w:themeColor="background1"/>
              </w:rPr>
              <w:t xml:space="preserve"> gender pay gap</w:t>
            </w:r>
          </w:p>
        </w:tc>
        <w:tc>
          <w:tcPr>
            <w:tcW w:w="7739" w:type="dxa"/>
          </w:tcPr>
          <w:p w14:paraId="0960ADC8" w14:textId="015C7D74" w:rsidR="00F074F9" w:rsidRDefault="005B4D69" w:rsidP="002E726C">
            <w:pPr>
              <w:contextualSpacing/>
              <w:rPr>
                <w:rFonts w:ascii="Arial" w:hAnsi="Arial" w:cs="Arial"/>
              </w:rPr>
            </w:pPr>
            <w:r>
              <w:rPr>
                <w:rFonts w:ascii="Arial" w:hAnsi="Arial" w:cs="Arial"/>
              </w:rPr>
              <w:t>Difference between the mean hourly rate for female and male employees. Mean is the sum of the values divided by the number of values.</w:t>
            </w:r>
            <w:r w:rsidR="002E726C">
              <w:rPr>
                <w:rFonts w:ascii="Arial" w:hAnsi="Arial" w:cs="Arial"/>
              </w:rPr>
              <w:t xml:space="preserve"> </w:t>
            </w:r>
          </w:p>
        </w:tc>
      </w:tr>
      <w:tr w:rsidR="0084437B" w14:paraId="27C741A7" w14:textId="77777777" w:rsidTr="002811E4">
        <w:trPr>
          <w:trHeight w:val="821"/>
        </w:trPr>
        <w:tc>
          <w:tcPr>
            <w:tcW w:w="2943" w:type="dxa"/>
            <w:shd w:val="clear" w:color="auto" w:fill="0070C0"/>
          </w:tcPr>
          <w:p w14:paraId="204DA8EC" w14:textId="77777777" w:rsidR="0084437B" w:rsidRPr="0084437B" w:rsidRDefault="002E726C" w:rsidP="003C5CB1">
            <w:pPr>
              <w:contextualSpacing/>
              <w:rPr>
                <w:rFonts w:ascii="Arial" w:hAnsi="Arial" w:cs="Arial"/>
                <w:b/>
                <w:color w:val="FFFFFF" w:themeColor="background1"/>
              </w:rPr>
            </w:pPr>
            <w:r>
              <w:rPr>
                <w:rFonts w:ascii="Arial" w:hAnsi="Arial" w:cs="Arial"/>
                <w:b/>
                <w:color w:val="FFFFFF" w:themeColor="background1"/>
              </w:rPr>
              <w:t xml:space="preserve">Median </w:t>
            </w:r>
            <w:r w:rsidR="0084437B" w:rsidRPr="0084437B">
              <w:rPr>
                <w:rFonts w:ascii="Arial" w:hAnsi="Arial" w:cs="Arial"/>
                <w:b/>
                <w:color w:val="FFFFFF" w:themeColor="background1"/>
              </w:rPr>
              <w:t>bonus gender pay gap</w:t>
            </w:r>
          </w:p>
        </w:tc>
        <w:tc>
          <w:tcPr>
            <w:tcW w:w="7739" w:type="dxa"/>
          </w:tcPr>
          <w:p w14:paraId="5E561743" w14:textId="0759CF8F" w:rsidR="005B4D69" w:rsidRDefault="005B4D69" w:rsidP="005B4D69">
            <w:pPr>
              <w:contextualSpacing/>
              <w:rPr>
                <w:rFonts w:ascii="Arial" w:hAnsi="Arial" w:cs="Arial"/>
              </w:rPr>
            </w:pPr>
            <w:r>
              <w:rPr>
                <w:rFonts w:ascii="Arial" w:hAnsi="Arial" w:cs="Arial"/>
              </w:rPr>
              <w:t>Difference between the median bonus pay for female and male employees. Median is the middle value in a sorted list of values such that 50% of employees earn more than the median and 50% earn less than the median.</w:t>
            </w:r>
          </w:p>
        </w:tc>
      </w:tr>
      <w:tr w:rsidR="0084437B" w14:paraId="6E2DBE30" w14:textId="77777777" w:rsidTr="002811E4">
        <w:trPr>
          <w:trHeight w:val="557"/>
        </w:trPr>
        <w:tc>
          <w:tcPr>
            <w:tcW w:w="2943" w:type="dxa"/>
            <w:shd w:val="clear" w:color="auto" w:fill="0070C0"/>
          </w:tcPr>
          <w:p w14:paraId="222E751E" w14:textId="77777777" w:rsidR="0084437B" w:rsidRPr="0084437B" w:rsidRDefault="002E726C" w:rsidP="003C5CB1">
            <w:pPr>
              <w:contextualSpacing/>
              <w:rPr>
                <w:rFonts w:ascii="Arial" w:hAnsi="Arial" w:cs="Arial"/>
                <w:b/>
                <w:color w:val="FFFFFF" w:themeColor="background1"/>
              </w:rPr>
            </w:pPr>
            <w:r>
              <w:rPr>
                <w:rFonts w:ascii="Arial" w:hAnsi="Arial" w:cs="Arial"/>
                <w:b/>
                <w:color w:val="FFFFFF" w:themeColor="background1"/>
              </w:rPr>
              <w:t>Mean</w:t>
            </w:r>
            <w:r w:rsidR="0084437B" w:rsidRPr="0084437B">
              <w:rPr>
                <w:rFonts w:ascii="Arial" w:hAnsi="Arial" w:cs="Arial"/>
                <w:b/>
                <w:color w:val="FFFFFF" w:themeColor="background1"/>
              </w:rPr>
              <w:t xml:space="preserve"> bonus gender pay gap</w:t>
            </w:r>
          </w:p>
        </w:tc>
        <w:tc>
          <w:tcPr>
            <w:tcW w:w="7739" w:type="dxa"/>
          </w:tcPr>
          <w:p w14:paraId="6B4FC461" w14:textId="6ACC937B" w:rsidR="00684908" w:rsidRDefault="005B4D69" w:rsidP="0084437B">
            <w:pPr>
              <w:contextualSpacing/>
              <w:rPr>
                <w:rFonts w:ascii="Arial" w:hAnsi="Arial" w:cs="Arial"/>
              </w:rPr>
            </w:pPr>
            <w:r>
              <w:rPr>
                <w:rFonts w:ascii="Arial" w:hAnsi="Arial" w:cs="Arial"/>
              </w:rPr>
              <w:t>Difference between the mean bonus pay paid to female and male employees. Mean is the sum of the values divided by the number of values.</w:t>
            </w:r>
          </w:p>
        </w:tc>
      </w:tr>
      <w:tr w:rsidR="0084437B" w14:paraId="3879A2AC" w14:textId="77777777" w:rsidTr="002811E4">
        <w:trPr>
          <w:trHeight w:val="587"/>
        </w:trPr>
        <w:tc>
          <w:tcPr>
            <w:tcW w:w="2943" w:type="dxa"/>
            <w:shd w:val="clear" w:color="auto" w:fill="0070C0"/>
          </w:tcPr>
          <w:p w14:paraId="6BE62880" w14:textId="3A4BBA93" w:rsidR="00F074F9" w:rsidRPr="0084437B" w:rsidRDefault="0084437B" w:rsidP="003C5CB1">
            <w:pPr>
              <w:contextualSpacing/>
              <w:rPr>
                <w:rFonts w:ascii="Arial" w:hAnsi="Arial" w:cs="Arial"/>
                <w:b/>
                <w:color w:val="FFFFFF" w:themeColor="background1"/>
              </w:rPr>
            </w:pPr>
            <w:r w:rsidRPr="0084437B">
              <w:rPr>
                <w:rFonts w:ascii="Arial" w:hAnsi="Arial" w:cs="Arial"/>
                <w:b/>
                <w:color w:val="FFFFFF" w:themeColor="background1"/>
              </w:rPr>
              <w:t>Proportion of males and females receiving a</w:t>
            </w:r>
            <w:r w:rsidR="00FE3F95">
              <w:rPr>
                <w:rFonts w:ascii="Arial" w:hAnsi="Arial" w:cs="Arial"/>
                <w:b/>
                <w:color w:val="FFFFFF" w:themeColor="background1"/>
              </w:rPr>
              <w:t xml:space="preserve"> </w:t>
            </w:r>
            <w:r w:rsidRPr="0084437B">
              <w:rPr>
                <w:rFonts w:ascii="Arial" w:hAnsi="Arial" w:cs="Arial"/>
                <w:b/>
                <w:color w:val="FFFFFF" w:themeColor="background1"/>
              </w:rPr>
              <w:t>bonus</w:t>
            </w:r>
          </w:p>
        </w:tc>
        <w:tc>
          <w:tcPr>
            <w:tcW w:w="7739" w:type="dxa"/>
          </w:tcPr>
          <w:p w14:paraId="77ACBA72" w14:textId="0ABDFED0" w:rsidR="0084437B" w:rsidRDefault="0084437B" w:rsidP="0084437B">
            <w:pPr>
              <w:contextualSpacing/>
              <w:rPr>
                <w:rFonts w:ascii="Arial" w:hAnsi="Arial" w:cs="Arial"/>
              </w:rPr>
            </w:pPr>
            <w:r>
              <w:rPr>
                <w:rFonts w:ascii="Arial" w:hAnsi="Arial" w:cs="Arial"/>
              </w:rPr>
              <w:t>The proportions of male and female employees paid a bonus payment. For UHNM this refers to local and national clinical excellence awards</w:t>
            </w:r>
            <w:r w:rsidR="007B5AD1">
              <w:rPr>
                <w:rFonts w:ascii="Arial" w:hAnsi="Arial" w:cs="Arial"/>
              </w:rPr>
              <w:t>.</w:t>
            </w:r>
          </w:p>
        </w:tc>
      </w:tr>
      <w:tr w:rsidR="0084437B" w14:paraId="1F54AE32" w14:textId="77777777" w:rsidTr="002811E4">
        <w:trPr>
          <w:trHeight w:val="604"/>
        </w:trPr>
        <w:tc>
          <w:tcPr>
            <w:tcW w:w="2943" w:type="dxa"/>
            <w:shd w:val="clear" w:color="auto" w:fill="0070C0"/>
          </w:tcPr>
          <w:p w14:paraId="2D6272AF" w14:textId="07DB3B42" w:rsidR="00F074F9" w:rsidRPr="0084437B" w:rsidRDefault="0084437B" w:rsidP="003C5CB1">
            <w:pPr>
              <w:contextualSpacing/>
              <w:rPr>
                <w:rFonts w:ascii="Arial" w:hAnsi="Arial" w:cs="Arial"/>
                <w:b/>
                <w:color w:val="FFFFFF" w:themeColor="background1"/>
              </w:rPr>
            </w:pPr>
            <w:r w:rsidRPr="0084437B">
              <w:rPr>
                <w:rFonts w:ascii="Arial" w:hAnsi="Arial" w:cs="Arial"/>
                <w:b/>
                <w:color w:val="FFFFFF" w:themeColor="background1"/>
              </w:rPr>
              <w:t xml:space="preserve">Proportion of males and females in each quartile </w:t>
            </w:r>
          </w:p>
        </w:tc>
        <w:tc>
          <w:tcPr>
            <w:tcW w:w="7739" w:type="dxa"/>
          </w:tcPr>
          <w:p w14:paraId="34D66104" w14:textId="73CB2F1A" w:rsidR="00FE3F95" w:rsidRDefault="0084437B" w:rsidP="0084437B">
            <w:pPr>
              <w:contextualSpacing/>
              <w:rPr>
                <w:rFonts w:ascii="Arial" w:hAnsi="Arial" w:cs="Arial"/>
              </w:rPr>
            </w:pPr>
            <w:r>
              <w:rPr>
                <w:rFonts w:ascii="Arial" w:hAnsi="Arial" w:cs="Arial"/>
              </w:rPr>
              <w:t>The proportions of male and female relevant employees in the lower, lower middle, upper middle and upper pay quartile pay bands</w:t>
            </w:r>
            <w:r w:rsidR="00145892">
              <w:rPr>
                <w:rFonts w:ascii="Arial" w:hAnsi="Arial" w:cs="Arial"/>
              </w:rPr>
              <w:t>.</w:t>
            </w:r>
          </w:p>
        </w:tc>
      </w:tr>
    </w:tbl>
    <w:p w14:paraId="4A71C985" w14:textId="5D5F6B86" w:rsidR="00E6758A" w:rsidRPr="00323CBF" w:rsidRDefault="00323CBF" w:rsidP="000B3A4F">
      <w:pPr>
        <w:spacing w:after="0" w:line="240" w:lineRule="auto"/>
        <w:contextualSpacing/>
        <w:rPr>
          <w:rFonts w:ascii="Arial" w:hAnsi="Arial" w:cs="Arial"/>
          <w:bCs/>
          <w:sz w:val="16"/>
          <w:szCs w:val="16"/>
        </w:rPr>
      </w:pPr>
      <w:r w:rsidRPr="00323CBF">
        <w:rPr>
          <w:rFonts w:ascii="Arial" w:hAnsi="Arial" w:cs="Arial"/>
          <w:bCs/>
          <w:sz w:val="16"/>
          <w:szCs w:val="16"/>
        </w:rPr>
        <w:t xml:space="preserve">Note: </w:t>
      </w:r>
      <w:r w:rsidR="00E6758A" w:rsidRPr="00323CBF">
        <w:rPr>
          <w:rFonts w:ascii="Arial" w:hAnsi="Arial" w:cs="Arial"/>
          <w:bCs/>
          <w:sz w:val="16"/>
          <w:szCs w:val="16"/>
        </w:rPr>
        <w:t xml:space="preserve">From a statistical perspective the median is considered to be a more accurate measure as it is not skewed by very low or very high hourly pay.   However, we know that our gender pay gap is driven by an over representation </w:t>
      </w:r>
      <w:r w:rsidR="004F15C3" w:rsidRPr="00323CBF">
        <w:rPr>
          <w:rFonts w:ascii="Arial" w:hAnsi="Arial" w:cs="Arial"/>
          <w:bCs/>
          <w:sz w:val="16"/>
          <w:szCs w:val="16"/>
        </w:rPr>
        <w:t xml:space="preserve">of men </w:t>
      </w:r>
      <w:r w:rsidR="00E6758A" w:rsidRPr="00323CBF">
        <w:rPr>
          <w:rFonts w:ascii="Arial" w:hAnsi="Arial" w:cs="Arial"/>
          <w:bCs/>
          <w:sz w:val="16"/>
          <w:szCs w:val="16"/>
        </w:rPr>
        <w:t>in the upper pay quartile</w:t>
      </w:r>
      <w:r w:rsidR="004F15C3" w:rsidRPr="00323CBF">
        <w:rPr>
          <w:rFonts w:ascii="Arial" w:hAnsi="Arial" w:cs="Arial"/>
          <w:bCs/>
          <w:sz w:val="16"/>
          <w:szCs w:val="16"/>
        </w:rPr>
        <w:t xml:space="preserve"> compared to the overall workforce</w:t>
      </w:r>
      <w:r w:rsidR="00E6758A" w:rsidRPr="00323CBF">
        <w:rPr>
          <w:rFonts w:ascii="Arial" w:hAnsi="Arial" w:cs="Arial"/>
          <w:bCs/>
          <w:sz w:val="16"/>
          <w:szCs w:val="16"/>
        </w:rPr>
        <w:t xml:space="preserve">, notably </w:t>
      </w:r>
      <w:r w:rsidR="004F15C3" w:rsidRPr="00323CBF">
        <w:rPr>
          <w:rFonts w:ascii="Arial" w:hAnsi="Arial" w:cs="Arial"/>
          <w:bCs/>
          <w:sz w:val="16"/>
          <w:szCs w:val="16"/>
        </w:rPr>
        <w:t xml:space="preserve">within </w:t>
      </w:r>
      <w:r w:rsidR="00E6758A" w:rsidRPr="00323CBF">
        <w:rPr>
          <w:rFonts w:ascii="Arial" w:hAnsi="Arial" w:cs="Arial"/>
          <w:bCs/>
          <w:sz w:val="16"/>
          <w:szCs w:val="16"/>
        </w:rPr>
        <w:t>the Medical and Dental professional group.  Therefore the mean is also useful in analysing a pay gap.</w:t>
      </w:r>
    </w:p>
    <w:p w14:paraId="3EFFCDDC" w14:textId="77777777" w:rsidR="00E6758A" w:rsidRDefault="00E6758A" w:rsidP="001A6FB0">
      <w:pPr>
        <w:spacing w:after="0" w:line="240" w:lineRule="auto"/>
        <w:contextualSpacing/>
        <w:jc w:val="both"/>
        <w:rPr>
          <w:rFonts w:ascii="Arial" w:hAnsi="Arial" w:cs="Arial"/>
          <w:b/>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64BBC1D2" w14:textId="0A4CCA76" w:rsidR="001A6FB0" w:rsidRDefault="001A6FB0" w:rsidP="001A6FB0">
      <w:pPr>
        <w:spacing w:after="0" w:line="240" w:lineRule="auto"/>
        <w:contextualSpacing/>
        <w:jc w:val="both"/>
        <w:rPr>
          <w:rFonts w:ascii="Arial" w:hAnsi="Arial" w:cs="Arial"/>
          <w:b/>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r w:rsidRPr="001A6FB0">
        <w:rPr>
          <w:rFonts w:ascii="Arial" w:hAnsi="Arial" w:cs="Arial"/>
          <w:b/>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Our Gender Pay Gap Data</w:t>
      </w:r>
    </w:p>
    <w:p w14:paraId="12077F64" w14:textId="302DEE63" w:rsidR="001A6FB0" w:rsidRPr="00323CBF" w:rsidRDefault="001A6FB0" w:rsidP="008632A3">
      <w:pPr>
        <w:spacing w:after="0" w:line="240" w:lineRule="auto"/>
        <w:contextualSpacing/>
        <w:jc w:val="both"/>
        <w:rPr>
          <w:rFonts w:ascii="Arial" w:eastAsia="Times New Roman" w:hAnsi="Arial" w:cs="Arial"/>
          <w:sz w:val="14"/>
          <w:szCs w:val="14"/>
          <w:lang w:eastAsia="en-GB"/>
        </w:rPr>
      </w:pPr>
    </w:p>
    <w:p w14:paraId="4080BA0E" w14:textId="1831FB3A" w:rsidR="00F074F9" w:rsidRDefault="001A6FB0" w:rsidP="00323CBF">
      <w:pPr>
        <w:spacing w:after="0" w:line="240" w:lineRule="auto"/>
        <w:contextualSpacing/>
        <w:jc w:val="both"/>
        <w:rPr>
          <w:rFonts w:ascii="Arial" w:hAnsi="Arial" w:cs="Arial"/>
        </w:rPr>
      </w:pPr>
      <w:r w:rsidRPr="001A6FB0">
        <w:rPr>
          <w:rFonts w:ascii="Arial" w:hAnsi="Arial" w:cs="Arial"/>
        </w:rPr>
        <w:t xml:space="preserve">The </w:t>
      </w:r>
      <w:r w:rsidR="004F15C3">
        <w:rPr>
          <w:rFonts w:ascii="Arial" w:hAnsi="Arial" w:cs="Arial"/>
        </w:rPr>
        <w:t xml:space="preserve">gender pay </w:t>
      </w:r>
      <w:r w:rsidRPr="001A6FB0">
        <w:rPr>
          <w:rFonts w:ascii="Arial" w:hAnsi="Arial" w:cs="Arial"/>
        </w:rPr>
        <w:t>data is a snapshot of pay taken on 31</w:t>
      </w:r>
      <w:r w:rsidRPr="001A6FB0">
        <w:rPr>
          <w:rFonts w:ascii="Arial" w:hAnsi="Arial" w:cs="Arial"/>
          <w:vertAlign w:val="superscript"/>
        </w:rPr>
        <w:t>st</w:t>
      </w:r>
      <w:r w:rsidR="00483F85">
        <w:rPr>
          <w:rFonts w:ascii="Arial" w:hAnsi="Arial" w:cs="Arial"/>
        </w:rPr>
        <w:t xml:space="preserve"> March</w:t>
      </w:r>
      <w:r w:rsidR="00323CBF">
        <w:rPr>
          <w:rFonts w:ascii="Arial" w:hAnsi="Arial" w:cs="Arial"/>
        </w:rPr>
        <w:t xml:space="preserve"> each year</w:t>
      </w:r>
      <w:r w:rsidRPr="001A6FB0">
        <w:rPr>
          <w:rFonts w:ascii="Arial" w:hAnsi="Arial" w:cs="Arial"/>
        </w:rPr>
        <w:t>:</w:t>
      </w:r>
    </w:p>
    <w:p w14:paraId="20975B96" w14:textId="77777777" w:rsidR="002811E4" w:rsidRDefault="002811E4" w:rsidP="00323CBF">
      <w:pPr>
        <w:spacing w:after="0" w:line="240" w:lineRule="auto"/>
        <w:contextualSpacing/>
        <w:jc w:val="both"/>
        <w:rPr>
          <w:rFonts w:ascii="Arial" w:hAnsi="Arial" w:cs="Arial"/>
        </w:rPr>
      </w:pPr>
    </w:p>
    <w:p w14:paraId="0FFC3C90" w14:textId="6D1F14A5" w:rsidR="00C03C36" w:rsidRDefault="00323CBF" w:rsidP="00C03C36">
      <w:pPr>
        <w:contextualSpacing/>
        <w:jc w:val="both"/>
        <w:rPr>
          <w:rFonts w:ascii="Arial" w:eastAsia="Times New Roman" w:hAnsi="Arial" w:cs="Arial"/>
          <w:color w:val="000000" w:themeColor="text1"/>
          <w:lang w:eastAsia="en-GB"/>
        </w:rPr>
      </w:pPr>
      <w:r w:rsidRPr="009D1AC9">
        <w:rPr>
          <w:rFonts w:ascii="Arial" w:hAnsi="Arial" w:cs="Arial"/>
          <w:noProof/>
          <w:lang w:eastAsia="en-GB"/>
        </w:rPr>
        <mc:AlternateContent>
          <mc:Choice Requires="wps">
            <w:drawing>
              <wp:anchor distT="0" distB="0" distL="114300" distR="114300" simplePos="0" relativeHeight="251655168" behindDoc="0" locked="0" layoutInCell="1" allowOverlap="1" wp14:anchorId="08A64D9C" wp14:editId="68FDEA90">
                <wp:simplePos x="0" y="0"/>
                <wp:positionH relativeFrom="column">
                  <wp:posOffset>4651843</wp:posOffset>
                </wp:positionH>
                <wp:positionV relativeFrom="paragraph">
                  <wp:posOffset>129663</wp:posOffset>
                </wp:positionV>
                <wp:extent cx="1988820" cy="2072640"/>
                <wp:effectExtent l="0" t="0" r="11430" b="22860"/>
                <wp:wrapNone/>
                <wp:docPr id="470383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820" cy="2072640"/>
                        </a:xfrm>
                        <a:prstGeom prst="rect">
                          <a:avLst/>
                        </a:prstGeom>
                        <a:ln w="19050">
                          <a:headEnd/>
                          <a:tailEnd/>
                        </a:ln>
                      </wps:spPr>
                      <wps:style>
                        <a:lnRef idx="2">
                          <a:schemeClr val="accent6"/>
                        </a:lnRef>
                        <a:fillRef idx="1">
                          <a:schemeClr val="lt1"/>
                        </a:fillRef>
                        <a:effectRef idx="0">
                          <a:schemeClr val="accent6"/>
                        </a:effectRef>
                        <a:fontRef idx="minor">
                          <a:schemeClr val="dk1"/>
                        </a:fontRef>
                      </wps:style>
                      <wps:txbx>
                        <w:txbxContent>
                          <w:p w14:paraId="17D0F109" w14:textId="2A004BFD" w:rsidR="00323CBF" w:rsidRDefault="00FE3F95" w:rsidP="00E4489C">
                            <w:pPr>
                              <w:spacing w:after="0" w:line="240" w:lineRule="auto"/>
                              <w:contextualSpacing/>
                              <w:rPr>
                                <w:rFonts w:ascii="Arial" w:hAnsi="Arial" w:cs="Arial"/>
                                <w:color w:val="000000" w:themeColor="text1"/>
                              </w:rPr>
                            </w:pPr>
                            <w:r>
                              <w:rPr>
                                <w:rFonts w:ascii="Arial" w:eastAsia="Times New Roman" w:hAnsi="Arial" w:cs="Arial"/>
                                <w:color w:val="000000" w:themeColor="text1"/>
                                <w:lang w:eastAsia="en-GB"/>
                              </w:rPr>
                              <w:t xml:space="preserve">The Mean and Median pay gaps have improved in 2023.  </w:t>
                            </w:r>
                            <w:r w:rsidR="00323CBF" w:rsidRPr="00F074F9">
                              <w:rPr>
                                <w:rFonts w:ascii="Arial" w:eastAsia="Times New Roman" w:hAnsi="Arial" w:cs="Arial"/>
                                <w:color w:val="000000" w:themeColor="text1"/>
                                <w:lang w:eastAsia="en-GB"/>
                              </w:rPr>
                              <w:t>T</w:t>
                            </w:r>
                            <w:r>
                              <w:rPr>
                                <w:rFonts w:ascii="Arial" w:eastAsia="Times New Roman" w:hAnsi="Arial" w:cs="Arial"/>
                                <w:color w:val="000000" w:themeColor="text1"/>
                                <w:lang w:eastAsia="en-GB"/>
                              </w:rPr>
                              <w:t>his is because we have seen</w:t>
                            </w:r>
                            <w:r w:rsidR="00323CBF" w:rsidRPr="00F074F9">
                              <w:rPr>
                                <w:rFonts w:ascii="Arial" w:eastAsia="Times New Roman" w:hAnsi="Arial" w:cs="Arial"/>
                                <w:color w:val="000000" w:themeColor="text1"/>
                                <w:lang w:eastAsia="en-GB"/>
                              </w:rPr>
                              <w:t xml:space="preserve"> an increase in the percentage of women in the upper pay quartiles while at the same time the percentage of men</w:t>
                            </w:r>
                            <w:r w:rsidR="00323CBF">
                              <w:rPr>
                                <w:rFonts w:ascii="Arial" w:eastAsia="Times New Roman" w:hAnsi="Arial" w:cs="Arial"/>
                                <w:color w:val="000000" w:themeColor="text1"/>
                                <w:lang w:eastAsia="en-GB"/>
                              </w:rPr>
                              <w:t xml:space="preserve"> has increased</w:t>
                            </w:r>
                            <w:r w:rsidR="00323CBF" w:rsidRPr="00F074F9">
                              <w:rPr>
                                <w:rFonts w:ascii="Arial" w:eastAsia="Times New Roman" w:hAnsi="Arial" w:cs="Arial"/>
                                <w:color w:val="000000" w:themeColor="text1"/>
                                <w:lang w:eastAsia="en-GB"/>
                              </w:rPr>
                              <w:t xml:space="preserve"> in the lower pay quartiles which has resulted in</w:t>
                            </w:r>
                            <w:r w:rsidR="00323CBF" w:rsidRPr="00F074F9">
                              <w:rPr>
                                <w:rFonts w:ascii="Arial" w:hAnsi="Arial" w:cs="Arial"/>
                                <w:color w:val="000000" w:themeColor="text1"/>
                              </w:rPr>
                              <w:t xml:space="preserve"> the</w:t>
                            </w:r>
                            <w:r w:rsidR="00323CBF">
                              <w:rPr>
                                <w:rFonts w:ascii="Arial" w:hAnsi="Arial" w:cs="Arial"/>
                                <w:color w:val="000000" w:themeColor="text1"/>
                              </w:rPr>
                              <w:t xml:space="preserve"> </w:t>
                            </w:r>
                            <w:r w:rsidR="00323CBF" w:rsidRPr="00F074F9">
                              <w:rPr>
                                <w:rFonts w:ascii="Arial" w:hAnsi="Arial" w:cs="Arial"/>
                                <w:color w:val="000000" w:themeColor="text1"/>
                              </w:rPr>
                              <w:t xml:space="preserve">pay gap </w:t>
                            </w:r>
                            <w:r w:rsidR="00323CBF">
                              <w:rPr>
                                <w:rFonts w:ascii="Arial" w:hAnsi="Arial" w:cs="Arial"/>
                                <w:color w:val="000000" w:themeColor="text1"/>
                              </w:rPr>
                              <w:t>getting smaller.</w:t>
                            </w:r>
                          </w:p>
                          <w:p w14:paraId="2C92F177" w14:textId="26247281" w:rsidR="00323CBF" w:rsidRPr="00E13EA8" w:rsidRDefault="00323CBF" w:rsidP="00323CBF">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A64D9C" id="_x0000_t202" coordsize="21600,21600" o:spt="202" path="m,l,21600r21600,l21600,xe">
                <v:stroke joinstyle="miter"/>
                <v:path gradientshapeok="t" o:connecttype="rect"/>
              </v:shapetype>
              <v:shape id="Text Box 2" o:spid="_x0000_s1026" type="#_x0000_t202" style="position:absolute;left:0;text-align:left;margin-left:366.3pt;margin-top:10.2pt;width:156.6pt;height:163.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" fillcolor="white [3201]" strokecolor="#f79646 [3209]" strokeweight="1.5pt">
                <v:textbox>
                  <w:txbxContent>
                    <w:p w14:paraId="17D0F109" w14:textId="2A004BFD" w:rsidR="00323CBF" w:rsidRDefault="00FE3F95" w:rsidP="00E4489C">
                      <w:pPr>
                        <w:spacing w:after="0" w:line="240" w:lineRule="auto"/>
                        <w:contextualSpacing/>
                        <w:rPr>
                          <w:rFonts w:ascii="Arial" w:hAnsi="Arial" w:cs="Arial"/>
                          <w:color w:val="000000" w:themeColor="text1"/>
                        </w:rPr>
                      </w:pPr>
                      <w:r>
                        <w:rPr>
                          <w:rFonts w:ascii="Arial" w:eastAsia="Times New Roman" w:hAnsi="Arial" w:cs="Arial"/>
                          <w:color w:val="000000" w:themeColor="text1"/>
                          <w:lang w:eastAsia="en-GB"/>
                        </w:rPr>
                        <w:t xml:space="preserve">The Mean and Median pay gaps have improved in 2023.  </w:t>
                      </w:r>
                      <w:r w:rsidR="00323CBF" w:rsidRPr="00F074F9">
                        <w:rPr>
                          <w:rFonts w:ascii="Arial" w:eastAsia="Times New Roman" w:hAnsi="Arial" w:cs="Arial"/>
                          <w:color w:val="000000" w:themeColor="text1"/>
                          <w:lang w:eastAsia="en-GB"/>
                        </w:rPr>
                        <w:t>T</w:t>
                      </w:r>
                      <w:r>
                        <w:rPr>
                          <w:rFonts w:ascii="Arial" w:eastAsia="Times New Roman" w:hAnsi="Arial" w:cs="Arial"/>
                          <w:color w:val="000000" w:themeColor="text1"/>
                          <w:lang w:eastAsia="en-GB"/>
                        </w:rPr>
                        <w:t>his is because we have seen</w:t>
                      </w:r>
                      <w:r w:rsidR="00323CBF" w:rsidRPr="00F074F9">
                        <w:rPr>
                          <w:rFonts w:ascii="Arial" w:eastAsia="Times New Roman" w:hAnsi="Arial" w:cs="Arial"/>
                          <w:color w:val="000000" w:themeColor="text1"/>
                          <w:lang w:eastAsia="en-GB"/>
                        </w:rPr>
                        <w:t xml:space="preserve"> an increase in the percentage of women in the upper pay quartiles while at the same time the percentage of men</w:t>
                      </w:r>
                      <w:r w:rsidR="00323CBF">
                        <w:rPr>
                          <w:rFonts w:ascii="Arial" w:eastAsia="Times New Roman" w:hAnsi="Arial" w:cs="Arial"/>
                          <w:color w:val="000000" w:themeColor="text1"/>
                          <w:lang w:eastAsia="en-GB"/>
                        </w:rPr>
                        <w:t xml:space="preserve"> has increased</w:t>
                      </w:r>
                      <w:r w:rsidR="00323CBF" w:rsidRPr="00F074F9">
                        <w:rPr>
                          <w:rFonts w:ascii="Arial" w:eastAsia="Times New Roman" w:hAnsi="Arial" w:cs="Arial"/>
                          <w:color w:val="000000" w:themeColor="text1"/>
                          <w:lang w:eastAsia="en-GB"/>
                        </w:rPr>
                        <w:t xml:space="preserve"> in the lower pay quartiles which has resulted in</w:t>
                      </w:r>
                      <w:r w:rsidR="00323CBF" w:rsidRPr="00F074F9">
                        <w:rPr>
                          <w:rFonts w:ascii="Arial" w:hAnsi="Arial" w:cs="Arial"/>
                          <w:color w:val="000000" w:themeColor="text1"/>
                        </w:rPr>
                        <w:t xml:space="preserve"> the</w:t>
                      </w:r>
                      <w:r w:rsidR="00323CBF">
                        <w:rPr>
                          <w:rFonts w:ascii="Arial" w:hAnsi="Arial" w:cs="Arial"/>
                          <w:color w:val="000000" w:themeColor="text1"/>
                        </w:rPr>
                        <w:t xml:space="preserve"> </w:t>
                      </w:r>
                      <w:r w:rsidR="00323CBF" w:rsidRPr="00F074F9">
                        <w:rPr>
                          <w:rFonts w:ascii="Arial" w:hAnsi="Arial" w:cs="Arial"/>
                          <w:color w:val="000000" w:themeColor="text1"/>
                        </w:rPr>
                        <w:t xml:space="preserve">pay gap </w:t>
                      </w:r>
                      <w:r w:rsidR="00323CBF">
                        <w:rPr>
                          <w:rFonts w:ascii="Arial" w:hAnsi="Arial" w:cs="Arial"/>
                          <w:color w:val="000000" w:themeColor="text1"/>
                        </w:rPr>
                        <w:t>getting smaller.</w:t>
                      </w:r>
                    </w:p>
                    <w:p w14:paraId="2C92F177" w14:textId="26247281" w:rsidR="00323CBF" w:rsidRPr="00E13EA8" w:rsidRDefault="00323CBF" w:rsidP="00323CBF">
                      <w:pPr>
                        <w:rPr>
                          <w:rFonts w:ascii="Arial" w:hAnsi="Arial" w:cs="Arial"/>
                        </w:rPr>
                      </w:pPr>
                    </w:p>
                  </w:txbxContent>
                </v:textbox>
              </v:shape>
            </w:pict>
          </mc:Fallback>
        </mc:AlternateContent>
      </w:r>
      <w:r>
        <w:rPr>
          <w:noProof/>
        </w:rPr>
        <w:drawing>
          <wp:inline distT="0" distB="0" distL="0" distR="0" wp14:anchorId="614DA935" wp14:editId="12A173BE">
            <wp:extent cx="4499610" cy="2381250"/>
            <wp:effectExtent l="0" t="0" r="15240" b="0"/>
            <wp:docPr id="1565085848" name="Chart 1">
              <a:extLst xmlns:a="http://schemas.openxmlformats.org/drawingml/2006/main">
                <a:ext uri="{FF2B5EF4-FFF2-40B4-BE49-F238E27FC236}">
                  <a16:creationId xmlns:a16="http://schemas.microsoft.com/office/drawing/2014/main" id="{77D282FF-C1E6-9ECD-1A92-7BD3D68989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10E8110" w14:textId="77777777" w:rsidR="00323CBF" w:rsidRDefault="00323CBF" w:rsidP="00C03C36">
      <w:pPr>
        <w:contextualSpacing/>
        <w:jc w:val="both"/>
        <w:rPr>
          <w:rFonts w:ascii="Arial" w:eastAsia="Times New Roman" w:hAnsi="Arial" w:cs="Arial"/>
          <w:color w:val="000000" w:themeColor="text1"/>
          <w:lang w:eastAsia="en-GB"/>
        </w:rPr>
      </w:pPr>
    </w:p>
    <w:p w14:paraId="15524D29" w14:textId="67A03CB6" w:rsidR="00323CBF" w:rsidRDefault="00FF6E69" w:rsidP="00C03C36">
      <w:pPr>
        <w:contextualSpacing/>
        <w:jc w:val="both"/>
        <w:rPr>
          <w:rFonts w:ascii="Arial" w:eastAsia="Times New Roman" w:hAnsi="Arial" w:cs="Arial"/>
          <w:color w:val="000000" w:themeColor="text1"/>
          <w:lang w:eastAsia="en-GB"/>
        </w:rPr>
      </w:pPr>
      <w:r w:rsidRPr="009D1AC9">
        <w:rPr>
          <w:rFonts w:ascii="Arial" w:hAnsi="Arial" w:cs="Arial"/>
          <w:noProof/>
          <w:lang w:eastAsia="en-GB"/>
        </w:rPr>
        <mc:AlternateContent>
          <mc:Choice Requires="wps">
            <w:drawing>
              <wp:anchor distT="0" distB="0" distL="114300" distR="114300" simplePos="0" relativeHeight="251657216" behindDoc="0" locked="0" layoutInCell="1" allowOverlap="1" wp14:anchorId="09460DFA" wp14:editId="2D60F5A4">
                <wp:simplePos x="0" y="0"/>
                <wp:positionH relativeFrom="column">
                  <wp:posOffset>4691417</wp:posOffset>
                </wp:positionH>
                <wp:positionV relativeFrom="paragraph">
                  <wp:posOffset>85873</wp:posOffset>
                </wp:positionV>
                <wp:extent cx="1970842" cy="2210540"/>
                <wp:effectExtent l="0" t="0" r="10795" b="18415"/>
                <wp:wrapNone/>
                <wp:docPr id="210209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0842" cy="2210540"/>
                        </a:xfrm>
                        <a:prstGeom prst="rect">
                          <a:avLst/>
                        </a:prstGeom>
                        <a:ln w="19050">
                          <a:headEnd/>
                          <a:tailEnd/>
                        </a:ln>
                      </wps:spPr>
                      <wps:style>
                        <a:lnRef idx="2">
                          <a:schemeClr val="accent6"/>
                        </a:lnRef>
                        <a:fillRef idx="1">
                          <a:schemeClr val="lt1"/>
                        </a:fillRef>
                        <a:effectRef idx="0">
                          <a:schemeClr val="accent6"/>
                        </a:effectRef>
                        <a:fontRef idx="minor">
                          <a:schemeClr val="dk1"/>
                        </a:fontRef>
                      </wps:style>
                      <wps:txbx>
                        <w:txbxContent>
                          <w:p w14:paraId="69EEEA6B" w14:textId="0628D650" w:rsidR="00FF6E69" w:rsidRPr="00E13EA8" w:rsidRDefault="00FE3F95" w:rsidP="00FF6E69">
                            <w:pPr>
                              <w:rPr>
                                <w:rFonts w:ascii="Arial" w:hAnsi="Arial" w:cs="Arial"/>
                              </w:rPr>
                            </w:pPr>
                            <w:r>
                              <w:rPr>
                                <w:rFonts w:ascii="Arial" w:hAnsi="Arial" w:cs="Arial"/>
                              </w:rPr>
                              <w:t xml:space="preserve">The Median bonus pay gap has reduced to 0.0%. </w:t>
                            </w:r>
                            <w:r w:rsidR="00794D6A">
                              <w:rPr>
                                <w:rFonts w:ascii="Arial" w:hAnsi="Arial" w:cs="Arial"/>
                              </w:rPr>
                              <w:t>A median bonus pay gap of 0.0 indicates that the median</w:t>
                            </w:r>
                            <w:r>
                              <w:rPr>
                                <w:rFonts w:ascii="Arial" w:hAnsi="Arial" w:cs="Arial"/>
                              </w:rPr>
                              <w:t xml:space="preserve"> (middle in the ranked list of individuals receiving bonus pay)</w:t>
                            </w:r>
                            <w:r w:rsidR="00794D6A">
                              <w:rPr>
                                <w:rFonts w:ascii="Arial" w:hAnsi="Arial" w:cs="Arial"/>
                              </w:rPr>
                              <w:t xml:space="preserve"> woman and the median man in receipt of a bonus (CEA) </w:t>
                            </w:r>
                            <w:r w:rsidR="001B773D">
                              <w:rPr>
                                <w:rFonts w:ascii="Arial" w:hAnsi="Arial" w:cs="Arial"/>
                              </w:rPr>
                              <w:t xml:space="preserve">have </w:t>
                            </w:r>
                            <w:r>
                              <w:rPr>
                                <w:rFonts w:ascii="Arial" w:hAnsi="Arial" w:cs="Arial"/>
                              </w:rPr>
                              <w:t xml:space="preserve">both </w:t>
                            </w:r>
                            <w:r w:rsidR="00794D6A">
                              <w:rPr>
                                <w:rFonts w:ascii="Arial" w:hAnsi="Arial" w:cs="Arial"/>
                              </w:rPr>
                              <w:t>receive</w:t>
                            </w:r>
                            <w:r w:rsidR="001B773D">
                              <w:rPr>
                                <w:rFonts w:ascii="Arial" w:hAnsi="Arial" w:cs="Arial"/>
                              </w:rPr>
                              <w:t>d</w:t>
                            </w:r>
                            <w:r w:rsidR="00794D6A">
                              <w:rPr>
                                <w:rFonts w:ascii="Arial" w:hAnsi="Arial" w:cs="Arial"/>
                              </w:rPr>
                              <w:t xml:space="preserve"> </w:t>
                            </w:r>
                            <w:r w:rsidR="001B773D">
                              <w:rPr>
                                <w:rFonts w:ascii="Arial" w:hAnsi="Arial" w:cs="Arial"/>
                              </w:rPr>
                              <w:t xml:space="preserve">exactly </w:t>
                            </w:r>
                            <w:r w:rsidR="00794D6A">
                              <w:rPr>
                                <w:rFonts w:ascii="Arial" w:hAnsi="Arial" w:cs="Arial"/>
                              </w:rPr>
                              <w:t>the same amount.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60DFA" id="_x0000_s1027" type="#_x0000_t202" style="position:absolute;left:0;text-align:left;margin-left:369.4pt;margin-top:6.75pt;width:155.2pt;height:174.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" fillcolor="white [3201]" strokecolor="#f79646 [3209]" strokeweight="1.5pt">
                <v:textbox>
                  <w:txbxContent>
                    <w:p w14:paraId="69EEEA6B" w14:textId="0628D650" w:rsidR="00FF6E69" w:rsidRPr="00E13EA8" w:rsidRDefault="00FE3F95" w:rsidP="00FF6E69">
                      <w:pPr>
                        <w:rPr>
                          <w:rFonts w:ascii="Arial" w:hAnsi="Arial" w:cs="Arial"/>
                        </w:rPr>
                      </w:pPr>
                      <w:r>
                        <w:rPr>
                          <w:rFonts w:ascii="Arial" w:hAnsi="Arial" w:cs="Arial"/>
                        </w:rPr>
                        <w:t xml:space="preserve">The Median bonus pay gap has reduced to 0.0%. </w:t>
                      </w:r>
                      <w:r w:rsidR="00794D6A">
                        <w:rPr>
                          <w:rFonts w:ascii="Arial" w:hAnsi="Arial" w:cs="Arial"/>
                        </w:rPr>
                        <w:t>A median bonus pay gap of 0.0 indicates that the median</w:t>
                      </w:r>
                      <w:r>
                        <w:rPr>
                          <w:rFonts w:ascii="Arial" w:hAnsi="Arial" w:cs="Arial"/>
                        </w:rPr>
                        <w:t xml:space="preserve"> (middle in the ranked list of individuals receiving bonus pay)</w:t>
                      </w:r>
                      <w:r w:rsidR="00794D6A">
                        <w:rPr>
                          <w:rFonts w:ascii="Arial" w:hAnsi="Arial" w:cs="Arial"/>
                        </w:rPr>
                        <w:t xml:space="preserve"> woman and the median man in receipt of a bonus (CEA) </w:t>
                      </w:r>
                      <w:r w:rsidR="001B773D">
                        <w:rPr>
                          <w:rFonts w:ascii="Arial" w:hAnsi="Arial" w:cs="Arial"/>
                        </w:rPr>
                        <w:t xml:space="preserve">have </w:t>
                      </w:r>
                      <w:r>
                        <w:rPr>
                          <w:rFonts w:ascii="Arial" w:hAnsi="Arial" w:cs="Arial"/>
                        </w:rPr>
                        <w:t xml:space="preserve">both </w:t>
                      </w:r>
                      <w:r w:rsidR="00794D6A">
                        <w:rPr>
                          <w:rFonts w:ascii="Arial" w:hAnsi="Arial" w:cs="Arial"/>
                        </w:rPr>
                        <w:t>receive</w:t>
                      </w:r>
                      <w:r w:rsidR="001B773D">
                        <w:rPr>
                          <w:rFonts w:ascii="Arial" w:hAnsi="Arial" w:cs="Arial"/>
                        </w:rPr>
                        <w:t>d</w:t>
                      </w:r>
                      <w:r w:rsidR="00794D6A">
                        <w:rPr>
                          <w:rFonts w:ascii="Arial" w:hAnsi="Arial" w:cs="Arial"/>
                        </w:rPr>
                        <w:t xml:space="preserve"> </w:t>
                      </w:r>
                      <w:r w:rsidR="001B773D">
                        <w:rPr>
                          <w:rFonts w:ascii="Arial" w:hAnsi="Arial" w:cs="Arial"/>
                        </w:rPr>
                        <w:t xml:space="preserve">exactly </w:t>
                      </w:r>
                      <w:r w:rsidR="00794D6A">
                        <w:rPr>
                          <w:rFonts w:ascii="Arial" w:hAnsi="Arial" w:cs="Arial"/>
                        </w:rPr>
                        <w:t>the same amount.</w:t>
                      </w:r>
                    </w:p>
                  </w:txbxContent>
                </v:textbox>
              </v:shape>
            </w:pict>
          </mc:Fallback>
        </mc:AlternateContent>
      </w:r>
      <w:r w:rsidR="00F348F3">
        <w:rPr>
          <w:noProof/>
        </w:rPr>
        <w:drawing>
          <wp:inline distT="0" distB="0" distL="0" distR="0" wp14:anchorId="4286D155" wp14:editId="625024F0">
            <wp:extent cx="4572000" cy="2743200"/>
            <wp:effectExtent l="0" t="0" r="0" b="0"/>
            <wp:docPr id="1959464173" name="Chart 1">
              <a:extLst xmlns:a="http://schemas.openxmlformats.org/drawingml/2006/main">
                <a:ext uri="{FF2B5EF4-FFF2-40B4-BE49-F238E27FC236}">
                  <a16:creationId xmlns:a16="http://schemas.microsoft.com/office/drawing/2014/main" id="{4375B8F8-97B3-1A13-3AEC-3B49F62066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1723010" w14:textId="34EDEB96" w:rsidR="00323CBF" w:rsidRDefault="00A07890" w:rsidP="00C03C36">
      <w:pPr>
        <w:contextualSpacing/>
        <w:jc w:val="both"/>
        <w:rPr>
          <w:rFonts w:ascii="Arial" w:eastAsia="Times New Roman" w:hAnsi="Arial" w:cs="Arial"/>
          <w:color w:val="000000" w:themeColor="text1"/>
          <w:lang w:eastAsia="en-GB"/>
        </w:rPr>
      </w:pPr>
      <w:r w:rsidRPr="009D1AC9">
        <w:rPr>
          <w:rFonts w:ascii="Arial" w:hAnsi="Arial" w:cs="Arial"/>
          <w:noProof/>
          <w:lang w:eastAsia="en-GB"/>
        </w:rPr>
        <mc:AlternateContent>
          <mc:Choice Requires="wps">
            <w:drawing>
              <wp:anchor distT="0" distB="0" distL="114300" distR="114300" simplePos="0" relativeHeight="251658240" behindDoc="0" locked="0" layoutInCell="1" allowOverlap="1" wp14:anchorId="436857CD" wp14:editId="20126FBA">
                <wp:simplePos x="0" y="0"/>
                <wp:positionH relativeFrom="column">
                  <wp:posOffset>4682478</wp:posOffset>
                </wp:positionH>
                <wp:positionV relativeFrom="paragraph">
                  <wp:posOffset>8329</wp:posOffset>
                </wp:positionV>
                <wp:extent cx="2050742" cy="3045041"/>
                <wp:effectExtent l="0" t="0" r="26035" b="22225"/>
                <wp:wrapNone/>
                <wp:docPr id="636886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0742" cy="3045041"/>
                        </a:xfrm>
                        <a:prstGeom prst="rect">
                          <a:avLst/>
                        </a:prstGeom>
                        <a:ln w="19050">
                          <a:headEnd/>
                          <a:tailEnd/>
                        </a:ln>
                      </wps:spPr>
                      <wps:style>
                        <a:lnRef idx="2">
                          <a:schemeClr val="accent6"/>
                        </a:lnRef>
                        <a:fillRef idx="1">
                          <a:schemeClr val="lt1"/>
                        </a:fillRef>
                        <a:effectRef idx="0">
                          <a:schemeClr val="accent6"/>
                        </a:effectRef>
                        <a:fontRef idx="minor">
                          <a:schemeClr val="dk1"/>
                        </a:fontRef>
                      </wps:style>
                      <wps:txbx>
                        <w:txbxContent>
                          <w:p w14:paraId="7F1538D8" w14:textId="64634E24" w:rsidR="00FF6E69" w:rsidRPr="00E13EA8" w:rsidRDefault="00FF6E69" w:rsidP="00FF6E69">
                            <w:pPr>
                              <w:rPr>
                                <w:rFonts w:ascii="Arial" w:hAnsi="Arial" w:cs="Arial"/>
                              </w:rPr>
                            </w:pPr>
                            <w:r>
                              <w:rPr>
                                <w:rFonts w:ascii="Arial" w:hAnsi="Arial" w:cs="Arial"/>
                              </w:rPr>
                              <w:t>1.3% of all female employees in the organisation are in receipt of bonus pay, compared to 10.4% of all male employees in the organisation.</w:t>
                            </w:r>
                            <w:r w:rsidR="00FE3F95">
                              <w:rPr>
                                <w:rFonts w:ascii="Arial" w:hAnsi="Arial" w:cs="Arial"/>
                              </w:rPr>
                              <w:t xml:space="preserve"> </w:t>
                            </w:r>
                            <w:r>
                              <w:rPr>
                                <w:rFonts w:ascii="Arial" w:hAnsi="Arial" w:cs="Arial"/>
                              </w:rPr>
                              <w:t>100% of all eligible consultants received an internal CEA regardless of gender.</w:t>
                            </w:r>
                            <w:r w:rsidR="00FE3F95">
                              <w:rPr>
                                <w:rFonts w:ascii="Arial" w:hAnsi="Arial" w:cs="Arial"/>
                              </w:rPr>
                              <w:t xml:space="preserve"> However there are more men employed in the Medical and Dental professional group compared to women.</w:t>
                            </w:r>
                            <w:r w:rsidR="00A07890">
                              <w:rPr>
                                <w:rFonts w:ascii="Arial" w:hAnsi="Arial" w:cs="Arial"/>
                              </w:rPr>
                              <w:t xml:space="preserve">  The number of men and women in receipt of a CEA has improved on last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857CD" id="_x0000_s1028" type="#_x0000_t202" style="position:absolute;left:0;text-align:left;margin-left:368.7pt;margin-top:.65pt;width:161.5pt;height:239.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" fillcolor="white [3201]" strokecolor="#f79646 [3209]" strokeweight="1.5pt">
                <v:textbox>
                  <w:txbxContent>
                    <w:p w14:paraId="7F1538D8" w14:textId="64634E24" w:rsidR="00FF6E69" w:rsidRPr="00E13EA8" w:rsidRDefault="00FF6E69" w:rsidP="00FF6E69">
                      <w:pPr>
                        <w:rPr>
                          <w:rFonts w:ascii="Arial" w:hAnsi="Arial" w:cs="Arial"/>
                        </w:rPr>
                      </w:pPr>
                      <w:r>
                        <w:rPr>
                          <w:rFonts w:ascii="Arial" w:hAnsi="Arial" w:cs="Arial"/>
                        </w:rPr>
                        <w:t>1.3% of all female employees in the organisation are in receipt of bonus pay, compared to 10.4% of all male employees in the organisation.</w:t>
                      </w:r>
                      <w:r w:rsidR="00FE3F95">
                        <w:rPr>
                          <w:rFonts w:ascii="Arial" w:hAnsi="Arial" w:cs="Arial"/>
                        </w:rPr>
                        <w:t xml:space="preserve"> </w:t>
                      </w:r>
                      <w:r>
                        <w:rPr>
                          <w:rFonts w:ascii="Arial" w:hAnsi="Arial" w:cs="Arial"/>
                        </w:rPr>
                        <w:t>100% of all eligible consultants received an internal CEA regardless of gender.</w:t>
                      </w:r>
                      <w:r w:rsidR="00FE3F95">
                        <w:rPr>
                          <w:rFonts w:ascii="Arial" w:hAnsi="Arial" w:cs="Arial"/>
                        </w:rPr>
                        <w:t xml:space="preserve"> However there are more men employed in the Medical and Dental professional group compared to women.</w:t>
                      </w:r>
                      <w:r w:rsidR="00A07890">
                        <w:rPr>
                          <w:rFonts w:ascii="Arial" w:hAnsi="Arial" w:cs="Arial"/>
                        </w:rPr>
                        <w:t xml:space="preserve">  The number of men and women in receipt of a CEA has improved on last year.</w:t>
                      </w:r>
                    </w:p>
                  </w:txbxContent>
                </v:textbox>
              </v:shape>
            </w:pict>
          </mc:Fallback>
        </mc:AlternateContent>
      </w:r>
    </w:p>
    <w:p w14:paraId="05FFA7C9" w14:textId="670B3B46" w:rsidR="00F074F9" w:rsidRDefault="000F46DD" w:rsidP="001A6FB0">
      <w:pPr>
        <w:spacing w:before="100" w:beforeAutospacing="1" w:after="0" w:line="240" w:lineRule="auto"/>
        <w:contextualSpacing/>
        <w:jc w:val="both"/>
        <w:rPr>
          <w:rFonts w:ascii="Arial" w:hAnsi="Arial" w:cs="Arial"/>
        </w:rPr>
      </w:pPr>
      <w:r w:rsidRPr="000F46DD">
        <w:rPr>
          <w:noProof/>
          <w:color w:val="FFFFFF" w:themeColor="background1"/>
        </w:rPr>
        <w:drawing>
          <wp:inline distT="0" distB="0" distL="0" distR="0" wp14:anchorId="4251D6F1" wp14:editId="55279CF2">
            <wp:extent cx="4572000" cy="2743200"/>
            <wp:effectExtent l="0" t="0" r="0" b="0"/>
            <wp:docPr id="1556746549" name="Chart 1">
              <a:extLst xmlns:a="http://schemas.openxmlformats.org/drawingml/2006/main">
                <a:ext uri="{FF2B5EF4-FFF2-40B4-BE49-F238E27FC236}">
                  <a16:creationId xmlns:a16="http://schemas.microsoft.com/office/drawing/2014/main" id="{D8ACD993-55B6-33A8-7B2A-8038B6F1B0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D36605A" w14:textId="77777777" w:rsidR="008632A3" w:rsidRDefault="008632A3" w:rsidP="008632A3">
      <w:pPr>
        <w:spacing w:before="100" w:beforeAutospacing="1" w:after="100" w:afterAutospacing="1"/>
        <w:contextualSpacing/>
        <w:rPr>
          <w:rFonts w:ascii="Arial" w:hAnsi="Arial" w:cs="Arial"/>
          <w:lang w:eastAsia="en-GB"/>
        </w:rPr>
      </w:pPr>
    </w:p>
    <w:p w14:paraId="0E10B1F3" w14:textId="3CA1F75E" w:rsidR="00DC2FFC" w:rsidRDefault="00F074F9" w:rsidP="005F2AC7">
      <w:pPr>
        <w:spacing w:before="100" w:beforeAutospacing="1" w:after="100" w:afterAutospacing="1" w:line="240" w:lineRule="auto"/>
        <w:contextualSpacing/>
        <w:rPr>
          <w:rFonts w:ascii="Arial" w:hAnsi="Arial" w:cs="Arial"/>
        </w:rPr>
      </w:pPr>
      <w:r w:rsidRPr="006E0D32">
        <w:rPr>
          <w:rFonts w:ascii="Arial" w:eastAsia="Times New Roman" w:hAnsi="Arial" w:cs="Arial"/>
          <w:color w:val="000000"/>
          <w:lang w:eastAsia="en-GB"/>
        </w:rPr>
        <w:t>At UHNM</w:t>
      </w:r>
      <w:r>
        <w:rPr>
          <w:rFonts w:ascii="Arial" w:eastAsia="Times New Roman" w:hAnsi="Arial" w:cs="Arial"/>
          <w:b/>
          <w:color w:val="000000"/>
          <w:sz w:val="28"/>
          <w:szCs w:val="28"/>
          <w:lang w:eastAsia="en-GB"/>
        </w:rPr>
        <w:t xml:space="preserve"> </w:t>
      </w:r>
      <w:r>
        <w:rPr>
          <w:rFonts w:ascii="Arial" w:eastAsia="Times New Roman" w:hAnsi="Arial" w:cs="Arial"/>
          <w:color w:val="000000"/>
          <w:lang w:eastAsia="en-GB"/>
        </w:rPr>
        <w:t>bonus payments relate</w:t>
      </w:r>
      <w:r w:rsidRPr="001A6FB0">
        <w:rPr>
          <w:rFonts w:ascii="Arial" w:eastAsia="Times New Roman" w:hAnsi="Arial" w:cs="Arial"/>
          <w:color w:val="000000"/>
          <w:lang w:eastAsia="en-GB"/>
        </w:rPr>
        <w:t xml:space="preserve"> only to Clinical Excellence Award (CEA) payments made to eligible </w:t>
      </w:r>
      <w:r w:rsidR="00A36EDA">
        <w:rPr>
          <w:rFonts w:ascii="Arial" w:eastAsia="Times New Roman" w:hAnsi="Arial" w:cs="Arial"/>
          <w:color w:val="000000"/>
          <w:lang w:eastAsia="en-GB"/>
        </w:rPr>
        <w:t>m</w:t>
      </w:r>
      <w:r w:rsidRPr="001A6FB0">
        <w:rPr>
          <w:rFonts w:ascii="Arial" w:eastAsia="Times New Roman" w:hAnsi="Arial" w:cs="Arial"/>
          <w:color w:val="000000"/>
          <w:lang w:eastAsia="en-GB"/>
        </w:rPr>
        <w:t xml:space="preserve">edical </w:t>
      </w:r>
      <w:r w:rsidR="00A36EDA">
        <w:rPr>
          <w:rFonts w:ascii="Arial" w:eastAsia="Times New Roman" w:hAnsi="Arial" w:cs="Arial"/>
          <w:color w:val="000000"/>
          <w:lang w:eastAsia="en-GB"/>
        </w:rPr>
        <w:t>c</w:t>
      </w:r>
      <w:r w:rsidRPr="001A6FB0">
        <w:rPr>
          <w:rFonts w:ascii="Arial" w:eastAsia="Times New Roman" w:hAnsi="Arial" w:cs="Arial"/>
          <w:color w:val="000000"/>
          <w:lang w:eastAsia="en-GB"/>
        </w:rPr>
        <w:t xml:space="preserve">onsultant </w:t>
      </w:r>
      <w:r w:rsidR="005F2AC7">
        <w:rPr>
          <w:rFonts w:ascii="Arial" w:eastAsia="Times New Roman" w:hAnsi="Arial" w:cs="Arial"/>
          <w:color w:val="000000"/>
          <w:lang w:eastAsia="en-GB"/>
        </w:rPr>
        <w:t>colleagues</w:t>
      </w:r>
      <w:r w:rsidRPr="001A6FB0">
        <w:rPr>
          <w:rFonts w:ascii="Arial" w:eastAsia="Times New Roman" w:hAnsi="Arial" w:cs="Arial"/>
          <w:color w:val="000000"/>
          <w:lang w:eastAsia="en-GB"/>
        </w:rPr>
        <w:t xml:space="preserve">. </w:t>
      </w:r>
      <w:r w:rsidR="00DC2FFC">
        <w:rPr>
          <w:rFonts w:ascii="Arial" w:hAnsi="Arial" w:cs="Arial"/>
        </w:rPr>
        <w:t>CEAs</w:t>
      </w:r>
      <w:r w:rsidRPr="001A6FB0">
        <w:rPr>
          <w:rFonts w:ascii="Arial" w:hAnsi="Arial" w:cs="Arial"/>
        </w:rPr>
        <w:t xml:space="preserve"> recognise and reward NHS consultant medical staff who perform ‘over and above’ the standard expected of their role and who can demonstrate achievements in developing and delivering high quality care, and commitment to the continuous improvement of the NHS. </w:t>
      </w:r>
    </w:p>
    <w:p w14:paraId="44C061F3" w14:textId="77777777" w:rsidR="004E6B36" w:rsidRDefault="004E6B36" w:rsidP="005F2AC7">
      <w:pPr>
        <w:spacing w:before="100" w:beforeAutospacing="1" w:after="100" w:afterAutospacing="1" w:line="240" w:lineRule="auto"/>
        <w:contextualSpacing/>
        <w:rPr>
          <w:rFonts w:ascii="Arial" w:hAnsi="Arial" w:cs="Arial"/>
        </w:rPr>
      </w:pPr>
    </w:p>
    <w:p w14:paraId="5F279259" w14:textId="5FD1B29C" w:rsidR="004E6B36" w:rsidRDefault="004E6B36" w:rsidP="00EA75BF">
      <w:pPr>
        <w:spacing w:before="100" w:beforeAutospacing="1" w:after="100" w:afterAutospacing="1" w:line="240" w:lineRule="auto"/>
        <w:contextualSpacing/>
        <w:rPr>
          <w:rFonts w:ascii="Arial" w:hAnsi="Arial" w:cs="Arial"/>
        </w:rPr>
      </w:pPr>
      <w:r>
        <w:rPr>
          <w:rFonts w:ascii="Arial" w:hAnsi="Arial" w:cs="Arial"/>
        </w:rPr>
        <w:t xml:space="preserve">CEA’s are not a one off annual performance payment, rather they relate to a nationally agreed contractual payment which forms part of the salary package for </w:t>
      </w:r>
      <w:r w:rsidR="00A36EDA">
        <w:rPr>
          <w:rFonts w:ascii="Arial" w:hAnsi="Arial" w:cs="Arial"/>
        </w:rPr>
        <w:t>c</w:t>
      </w:r>
      <w:r>
        <w:rPr>
          <w:rFonts w:ascii="Arial" w:hAnsi="Arial" w:cs="Arial"/>
        </w:rPr>
        <w:t xml:space="preserve">onsultant </w:t>
      </w:r>
      <w:r w:rsidR="00A36EDA">
        <w:rPr>
          <w:rFonts w:ascii="Arial" w:hAnsi="Arial" w:cs="Arial"/>
        </w:rPr>
        <w:t>m</w:t>
      </w:r>
      <w:r>
        <w:rPr>
          <w:rFonts w:ascii="Arial" w:hAnsi="Arial" w:cs="Arial"/>
        </w:rPr>
        <w:t xml:space="preserve">edical </w:t>
      </w:r>
      <w:r w:rsidR="00E4489C">
        <w:rPr>
          <w:rFonts w:ascii="Arial" w:hAnsi="Arial" w:cs="Arial"/>
        </w:rPr>
        <w:t>s</w:t>
      </w:r>
      <w:r>
        <w:rPr>
          <w:rFonts w:ascii="Arial" w:hAnsi="Arial" w:cs="Arial"/>
        </w:rPr>
        <w:t xml:space="preserve">taff. </w:t>
      </w:r>
      <w:r w:rsidR="00C03C36">
        <w:rPr>
          <w:rFonts w:ascii="Arial" w:hAnsi="Arial" w:cs="Arial"/>
        </w:rPr>
        <w:t>Eligible individuals can apply for a national CEA</w:t>
      </w:r>
      <w:r w:rsidR="001B773D">
        <w:rPr>
          <w:rFonts w:ascii="Arial" w:hAnsi="Arial" w:cs="Arial"/>
        </w:rPr>
        <w:t xml:space="preserve"> (known as Clinical Impact Awards, which last for 5 years)</w:t>
      </w:r>
      <w:r w:rsidR="00C03C36">
        <w:rPr>
          <w:rFonts w:ascii="Arial" w:hAnsi="Arial" w:cs="Arial"/>
        </w:rPr>
        <w:t xml:space="preserve"> or a locally awarded CEA</w:t>
      </w:r>
      <w:r w:rsidR="00DC2FFC">
        <w:rPr>
          <w:rFonts w:ascii="Arial" w:hAnsi="Arial" w:cs="Arial"/>
        </w:rPr>
        <w:t xml:space="preserve"> which are recorded as bonus pay on ESR</w:t>
      </w:r>
      <w:r w:rsidR="00C03C36">
        <w:rPr>
          <w:rFonts w:ascii="Arial" w:hAnsi="Arial" w:cs="Arial"/>
        </w:rPr>
        <w:t xml:space="preserve">. </w:t>
      </w:r>
    </w:p>
    <w:p w14:paraId="31FCD6DF" w14:textId="77777777" w:rsidR="004E6B36" w:rsidRDefault="004E6B36" w:rsidP="00EA75BF">
      <w:pPr>
        <w:spacing w:before="100" w:beforeAutospacing="1" w:after="100" w:afterAutospacing="1" w:line="240" w:lineRule="auto"/>
        <w:contextualSpacing/>
        <w:rPr>
          <w:rFonts w:ascii="Arial" w:hAnsi="Arial" w:cs="Arial"/>
        </w:rPr>
      </w:pPr>
    </w:p>
    <w:p w14:paraId="0E2E3D73" w14:textId="7C2B814B" w:rsidR="004E6B36" w:rsidRDefault="004E6B36" w:rsidP="00EA75BF">
      <w:pPr>
        <w:spacing w:before="100" w:beforeAutospacing="1" w:after="100" w:afterAutospacing="1" w:line="240" w:lineRule="auto"/>
        <w:contextualSpacing/>
        <w:rPr>
          <w:rFonts w:ascii="Arial" w:hAnsi="Arial" w:cs="Arial"/>
        </w:rPr>
      </w:pPr>
      <w:r>
        <w:rPr>
          <w:rFonts w:ascii="Arial" w:hAnsi="Arial" w:cs="Arial"/>
        </w:rPr>
        <w:t>The national awards are prescribed by the British Medical Association and NHS Employers. Many of the CEAs are historic and will be maintained until the recipient’s retirement.</w:t>
      </w:r>
    </w:p>
    <w:p w14:paraId="2FA1BD75" w14:textId="77777777" w:rsidR="004E6B36" w:rsidRDefault="004E6B36" w:rsidP="00EA75BF">
      <w:pPr>
        <w:spacing w:before="100" w:beforeAutospacing="1" w:after="100" w:afterAutospacing="1" w:line="240" w:lineRule="auto"/>
        <w:contextualSpacing/>
        <w:rPr>
          <w:rFonts w:ascii="Arial" w:hAnsi="Arial" w:cs="Arial"/>
        </w:rPr>
      </w:pPr>
    </w:p>
    <w:p w14:paraId="1D5DC1E0" w14:textId="5FC61EB1" w:rsidR="00F074F9" w:rsidRDefault="00DC2FFC" w:rsidP="00EA75BF">
      <w:pPr>
        <w:spacing w:before="100" w:beforeAutospacing="1" w:after="100" w:afterAutospacing="1" w:line="240" w:lineRule="auto"/>
        <w:contextualSpacing/>
        <w:rPr>
          <w:rFonts w:ascii="Arial" w:hAnsi="Arial" w:cs="Arial"/>
        </w:rPr>
      </w:pPr>
      <w:r>
        <w:rPr>
          <w:rFonts w:ascii="Arial" w:hAnsi="Arial" w:cs="Arial"/>
        </w:rPr>
        <w:t>For the 2022-2023 year we continued with an amended</w:t>
      </w:r>
      <w:r w:rsidR="00475D1B">
        <w:rPr>
          <w:rFonts w:ascii="Arial" w:hAnsi="Arial" w:cs="Arial"/>
        </w:rPr>
        <w:t xml:space="preserve"> internal</w:t>
      </w:r>
      <w:r>
        <w:rPr>
          <w:rFonts w:ascii="Arial" w:hAnsi="Arial" w:cs="Arial"/>
        </w:rPr>
        <w:t xml:space="preserve"> scheme, introduced d</w:t>
      </w:r>
      <w:r w:rsidR="00F074F9" w:rsidRPr="0025621B">
        <w:rPr>
          <w:rFonts w:ascii="Arial" w:hAnsi="Arial" w:cs="Arial"/>
        </w:rPr>
        <w:t xml:space="preserve">ue to the </w:t>
      </w:r>
      <w:r w:rsidR="00EA75BF">
        <w:rPr>
          <w:rFonts w:ascii="Arial" w:hAnsi="Arial" w:cs="Arial"/>
        </w:rPr>
        <w:t xml:space="preserve">Covid-19 </w:t>
      </w:r>
      <w:r w:rsidR="00F074F9" w:rsidRPr="0025621B">
        <w:rPr>
          <w:rFonts w:ascii="Arial" w:hAnsi="Arial" w:cs="Arial"/>
        </w:rPr>
        <w:t xml:space="preserve">pandemic </w:t>
      </w:r>
      <w:r>
        <w:rPr>
          <w:rFonts w:ascii="Arial" w:hAnsi="Arial" w:cs="Arial"/>
        </w:rPr>
        <w:t>whereby</w:t>
      </w:r>
      <w:r w:rsidR="00F074F9" w:rsidRPr="0025621B">
        <w:rPr>
          <w:rFonts w:ascii="Arial" w:hAnsi="Arial" w:cs="Arial"/>
        </w:rPr>
        <w:t xml:space="preserve"> an automatic alloca</w:t>
      </w:r>
      <w:r w:rsidR="00F074F9">
        <w:rPr>
          <w:rFonts w:ascii="Arial" w:hAnsi="Arial" w:cs="Arial"/>
        </w:rPr>
        <w:t xml:space="preserve">tion of the </w:t>
      </w:r>
      <w:r>
        <w:rPr>
          <w:rFonts w:ascii="Arial" w:hAnsi="Arial" w:cs="Arial"/>
        </w:rPr>
        <w:t xml:space="preserve">local </w:t>
      </w:r>
      <w:r w:rsidR="00F074F9">
        <w:rPr>
          <w:rFonts w:ascii="Arial" w:hAnsi="Arial" w:cs="Arial"/>
        </w:rPr>
        <w:t xml:space="preserve">award </w:t>
      </w:r>
      <w:r>
        <w:rPr>
          <w:rFonts w:ascii="Arial" w:hAnsi="Arial" w:cs="Arial"/>
        </w:rPr>
        <w:t>has been</w:t>
      </w:r>
      <w:r w:rsidR="00F074F9" w:rsidRPr="0025621B">
        <w:rPr>
          <w:rFonts w:ascii="Arial" w:hAnsi="Arial" w:cs="Arial"/>
        </w:rPr>
        <w:t xml:space="preserve"> paid to all eligible consultants</w:t>
      </w:r>
      <w:r w:rsidR="004E6B36">
        <w:rPr>
          <w:rFonts w:ascii="Arial" w:hAnsi="Arial" w:cs="Arial"/>
        </w:rPr>
        <w:t xml:space="preserve"> regardless of whether they are full or part time. </w:t>
      </w:r>
    </w:p>
    <w:p w14:paraId="7AB14242" w14:textId="77777777" w:rsidR="00537188" w:rsidRPr="00537188" w:rsidRDefault="00537188" w:rsidP="00EA75BF">
      <w:pPr>
        <w:spacing w:before="100" w:beforeAutospacing="1" w:after="100" w:afterAutospacing="1" w:line="240" w:lineRule="auto"/>
        <w:contextualSpacing/>
        <w:rPr>
          <w:rFonts w:ascii="Arial" w:hAnsi="Arial" w:cs="Arial"/>
        </w:rPr>
      </w:pPr>
    </w:p>
    <w:p w14:paraId="0D52E54D" w14:textId="5E051C62" w:rsidR="00537188" w:rsidRDefault="00537188" w:rsidP="00E4489C">
      <w:pPr>
        <w:spacing w:before="100" w:beforeAutospacing="1" w:after="100" w:afterAutospacing="1" w:line="240" w:lineRule="auto"/>
        <w:contextualSpacing/>
        <w:rPr>
          <w:rFonts w:ascii="Arial" w:hAnsi="Arial" w:cs="Arial"/>
        </w:rPr>
      </w:pPr>
      <w:r w:rsidRPr="00537188">
        <w:rPr>
          <w:rFonts w:ascii="Arial" w:hAnsi="Arial" w:cs="Arial"/>
        </w:rPr>
        <w:t xml:space="preserve">The publication of Mend the Gap – the independent review into gender pay gaps in medicine in England in December 2020 found that CEAs, both national and local, are a contributory factor of the overall gender pay gap in medicine. It highlighted a number of reasons </w:t>
      </w:r>
      <w:r w:rsidR="00A36EDA">
        <w:rPr>
          <w:rFonts w:ascii="Arial" w:hAnsi="Arial" w:cs="Arial"/>
        </w:rPr>
        <w:t xml:space="preserve">why </w:t>
      </w:r>
      <w:r w:rsidRPr="00537188">
        <w:rPr>
          <w:rFonts w:ascii="Arial" w:hAnsi="Arial" w:cs="Arial"/>
        </w:rPr>
        <w:t xml:space="preserve">women are less likely to hold a CEA. For </w:t>
      </w:r>
      <w:r w:rsidRPr="00537188">
        <w:rPr>
          <w:rFonts w:ascii="Arial" w:hAnsi="Arial" w:cs="Arial"/>
        </w:rPr>
        <w:lastRenderedPageBreak/>
        <w:t>example, female consultants are more likely to be younger and are more likely to work in under-represented specialisms. They are also more likely to take career breaks, making it harder to compile 5 years’ worth of CEA evidence. The Department of Health &amp; Social Care is looking to reform the CEA process</w:t>
      </w:r>
      <w:r w:rsidR="00E4489C">
        <w:rPr>
          <w:rFonts w:ascii="Arial" w:hAnsi="Arial" w:cs="Arial"/>
        </w:rPr>
        <w:t xml:space="preserve"> (currently under consultation)</w:t>
      </w:r>
      <w:r w:rsidRPr="00537188">
        <w:rPr>
          <w:rFonts w:ascii="Arial" w:hAnsi="Arial" w:cs="Arial"/>
        </w:rPr>
        <w:t>, with a number of proposed changes that fall under 3 overarching themes:</w:t>
      </w:r>
    </w:p>
    <w:p w14:paraId="0CBEAF21" w14:textId="77777777" w:rsidR="00E4489C" w:rsidRPr="000E661A" w:rsidRDefault="00E4489C" w:rsidP="00E4489C">
      <w:pPr>
        <w:spacing w:before="100" w:beforeAutospacing="1" w:after="100" w:afterAutospacing="1" w:line="240" w:lineRule="auto"/>
        <w:contextualSpacing/>
        <w:rPr>
          <w:rFonts w:ascii="Arial" w:hAnsi="Arial" w:cs="Arial"/>
        </w:rPr>
      </w:pPr>
    </w:p>
    <w:p w14:paraId="40338022" w14:textId="77777777" w:rsidR="00537188" w:rsidRPr="00537188" w:rsidRDefault="00537188" w:rsidP="00537188">
      <w:pPr>
        <w:numPr>
          <w:ilvl w:val="0"/>
          <w:numId w:val="25"/>
        </w:numPr>
        <w:shd w:val="clear" w:color="auto" w:fill="FFFFFF"/>
        <w:spacing w:after="0" w:line="240" w:lineRule="auto"/>
        <w:ind w:left="1015" w:hanging="357"/>
        <w:contextualSpacing/>
        <w:rPr>
          <w:rFonts w:ascii="Arial" w:eastAsia="Times New Roman" w:hAnsi="Arial" w:cs="Arial"/>
          <w:lang w:eastAsia="en-GB"/>
        </w:rPr>
      </w:pPr>
      <w:r w:rsidRPr="00537188">
        <w:rPr>
          <w:rFonts w:ascii="Arial" w:eastAsia="Times New Roman" w:hAnsi="Arial" w:cs="Arial"/>
          <w:lang w:eastAsia="en-GB"/>
        </w:rPr>
        <w:t>broadening access to the scheme</w:t>
      </w:r>
    </w:p>
    <w:p w14:paraId="12C764EE" w14:textId="77777777" w:rsidR="00537188" w:rsidRPr="00537188" w:rsidRDefault="00537188" w:rsidP="00537188">
      <w:pPr>
        <w:numPr>
          <w:ilvl w:val="0"/>
          <w:numId w:val="25"/>
        </w:numPr>
        <w:shd w:val="clear" w:color="auto" w:fill="FFFFFF"/>
        <w:spacing w:after="0" w:line="240" w:lineRule="auto"/>
        <w:ind w:left="1015" w:hanging="357"/>
        <w:contextualSpacing/>
        <w:rPr>
          <w:rFonts w:ascii="Arial" w:eastAsia="Times New Roman" w:hAnsi="Arial" w:cs="Arial"/>
          <w:lang w:eastAsia="en-GB"/>
        </w:rPr>
      </w:pPr>
      <w:r w:rsidRPr="00537188">
        <w:rPr>
          <w:rFonts w:ascii="Arial" w:eastAsia="Times New Roman" w:hAnsi="Arial" w:cs="Arial"/>
          <w:lang w:eastAsia="en-GB"/>
        </w:rPr>
        <w:t>making the application process simpler, fairer and more inclusive</w:t>
      </w:r>
    </w:p>
    <w:p w14:paraId="0677CA5E" w14:textId="77777777" w:rsidR="00537188" w:rsidRPr="00537188" w:rsidRDefault="00537188" w:rsidP="00537188">
      <w:pPr>
        <w:numPr>
          <w:ilvl w:val="0"/>
          <w:numId w:val="25"/>
        </w:numPr>
        <w:shd w:val="clear" w:color="auto" w:fill="FFFFFF"/>
        <w:spacing w:after="0" w:line="240" w:lineRule="auto"/>
        <w:ind w:left="1015" w:hanging="357"/>
        <w:contextualSpacing/>
        <w:rPr>
          <w:rFonts w:ascii="Arial" w:eastAsia="Times New Roman" w:hAnsi="Arial" w:cs="Arial"/>
          <w:lang w:eastAsia="en-GB"/>
        </w:rPr>
      </w:pPr>
      <w:r w:rsidRPr="00537188">
        <w:rPr>
          <w:rFonts w:ascii="Arial" w:eastAsia="Times New Roman" w:hAnsi="Arial" w:cs="Arial"/>
          <w:lang w:eastAsia="en-GB"/>
        </w:rPr>
        <w:t>ensuring the scheme rewards and incentivises excellence across a broader range of work and behaviours</w:t>
      </w:r>
    </w:p>
    <w:p w14:paraId="5AC3993E" w14:textId="77777777" w:rsidR="00AC10A9" w:rsidRDefault="00AC10A9" w:rsidP="00A36EDA">
      <w:pPr>
        <w:spacing w:before="100" w:beforeAutospacing="1" w:after="0" w:line="240" w:lineRule="auto"/>
        <w:contextualSpacing/>
        <w:rPr>
          <w:rFonts w:ascii="Arial" w:hAnsi="Arial" w:cs="Arial"/>
          <w:color w:val="FF0000"/>
        </w:rPr>
      </w:pPr>
    </w:p>
    <w:p w14:paraId="2456755E" w14:textId="06152260" w:rsidR="00F074F9" w:rsidRPr="00AC10A9" w:rsidRDefault="00AC10A9" w:rsidP="00A36EDA">
      <w:pPr>
        <w:spacing w:before="100" w:beforeAutospacing="1" w:after="0" w:line="240" w:lineRule="auto"/>
        <w:contextualSpacing/>
        <w:rPr>
          <w:rFonts w:ascii="Arial" w:hAnsi="Arial" w:cs="Arial"/>
          <w:b/>
          <w:bCs/>
        </w:rPr>
      </w:pPr>
      <w:r w:rsidRPr="00AC10A9">
        <w:rPr>
          <w:rFonts w:ascii="Arial" w:hAnsi="Arial" w:cs="Arial"/>
        </w:rPr>
        <w:t xml:space="preserve">The aim of a </w:t>
      </w:r>
      <w:r w:rsidRPr="00AC10A9">
        <w:rPr>
          <w:rFonts w:ascii="Arial" w:hAnsi="Arial" w:cs="Arial"/>
          <w:shd w:val="clear" w:color="auto" w:fill="FFFFFF"/>
        </w:rPr>
        <w:t>reformed scheme is to modernise </w:t>
      </w:r>
      <w:r w:rsidRPr="00AC10A9">
        <w:rPr>
          <w:rFonts w:ascii="Arial" w:hAnsi="Arial" w:cs="Arial"/>
        </w:rPr>
        <w:t>CEAs</w:t>
      </w:r>
      <w:r w:rsidRPr="00AC10A9">
        <w:rPr>
          <w:rFonts w:ascii="Arial" w:hAnsi="Arial" w:cs="Arial"/>
          <w:shd w:val="clear" w:color="auto" w:fill="FFFFFF"/>
        </w:rPr>
        <w:t> and take account of new ways of working, including improved recognition of those who are working </w:t>
      </w:r>
      <w:r w:rsidR="00A36EDA">
        <w:rPr>
          <w:rFonts w:ascii="Arial" w:hAnsi="Arial" w:cs="Arial"/>
          <w:shd w:val="clear" w:color="auto" w:fill="FFFFFF"/>
        </w:rPr>
        <w:t>less than full time (</w:t>
      </w:r>
      <w:r w:rsidRPr="00AC10A9">
        <w:rPr>
          <w:rFonts w:ascii="Arial" w:hAnsi="Arial" w:cs="Arial"/>
        </w:rPr>
        <w:t>LTFT</w:t>
      </w:r>
      <w:r w:rsidR="00A36EDA">
        <w:rPr>
          <w:rFonts w:ascii="Arial" w:hAnsi="Arial" w:cs="Arial"/>
        </w:rPr>
        <w:t>)</w:t>
      </w:r>
      <w:r w:rsidRPr="00AC10A9">
        <w:rPr>
          <w:rFonts w:ascii="Arial" w:hAnsi="Arial" w:cs="Arial"/>
          <w:shd w:val="clear" w:color="auto" w:fill="FFFFFF"/>
        </w:rPr>
        <w:t>, and recognise and reward excellence across a broader range of clinical, academic and leadership contributions. Should these reforms be accepted, this should positively impact on the number of women being recognised through the clinical excellence scheme.</w:t>
      </w:r>
    </w:p>
    <w:p w14:paraId="7D771F0E" w14:textId="77777777" w:rsidR="00FF6E69" w:rsidRPr="00496BD9" w:rsidRDefault="00FF6E69" w:rsidP="001A6FB0">
      <w:pPr>
        <w:spacing w:before="100" w:beforeAutospacing="1" w:after="0" w:line="240" w:lineRule="auto"/>
        <w:contextualSpacing/>
        <w:jc w:val="both"/>
        <w:rPr>
          <w:rFonts w:ascii="Arial" w:hAnsi="Arial" w:cs="Arial"/>
          <w:b/>
          <w:bCs/>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6E8C8A17" w14:textId="1127EA6E" w:rsidR="001A6FB0" w:rsidRPr="00496BD9" w:rsidRDefault="00221EA5" w:rsidP="001A6FB0">
      <w:pPr>
        <w:spacing w:before="100" w:beforeAutospacing="1" w:after="0" w:line="240" w:lineRule="auto"/>
        <w:contextualSpacing/>
        <w:jc w:val="both"/>
        <w:rPr>
          <w:rFonts w:ascii="Arial" w:hAnsi="Arial" w:cs="Arial"/>
          <w:b/>
          <w:bCs/>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r w:rsidRPr="00496BD9">
        <w:rPr>
          <w:rFonts w:ascii="Arial" w:hAnsi="Arial" w:cs="Arial"/>
          <w:b/>
          <w:bCs/>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The proportion of male and female workforce in each pay quartile</w:t>
      </w:r>
      <w:r w:rsidR="00475D1B">
        <w:rPr>
          <w:rFonts w:ascii="Arial" w:hAnsi="Arial" w:cs="Arial"/>
          <w:b/>
          <w:bCs/>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 xml:space="preserve"> </w:t>
      </w:r>
      <w:r w:rsidRPr="00496BD9">
        <w:rPr>
          <w:rFonts w:ascii="Arial" w:hAnsi="Arial" w:cs="Arial"/>
          <w:b/>
          <w:bCs/>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at 31</w:t>
      </w:r>
      <w:r w:rsidRPr="00496BD9">
        <w:rPr>
          <w:rFonts w:ascii="Arial" w:hAnsi="Arial" w:cs="Arial"/>
          <w:b/>
          <w:bCs/>
          <w:color w:val="0070C0"/>
          <w:sz w:val="24"/>
          <w:szCs w:val="24"/>
          <w:vertAlign w:val="superscript"/>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st</w:t>
      </w:r>
      <w:r w:rsidRPr="00496BD9">
        <w:rPr>
          <w:rFonts w:ascii="Arial" w:hAnsi="Arial" w:cs="Arial"/>
          <w:b/>
          <w:bCs/>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 xml:space="preserve"> March 202</w:t>
      </w:r>
      <w:r w:rsidR="00496BD9" w:rsidRPr="00496BD9">
        <w:rPr>
          <w:rFonts w:ascii="Arial" w:hAnsi="Arial" w:cs="Arial"/>
          <w:b/>
          <w:bCs/>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3</w:t>
      </w:r>
      <w:r w:rsidRPr="00496BD9">
        <w:rPr>
          <w:rFonts w:ascii="Arial" w:hAnsi="Arial" w:cs="Arial"/>
          <w:b/>
          <w:bCs/>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 xml:space="preserve">: </w:t>
      </w:r>
    </w:p>
    <w:p w14:paraId="7979AF77" w14:textId="77777777" w:rsidR="00ED33A8" w:rsidRDefault="00ED33A8" w:rsidP="001A6FB0">
      <w:pPr>
        <w:spacing w:before="100" w:beforeAutospacing="1" w:after="0" w:line="240" w:lineRule="auto"/>
        <w:contextualSpacing/>
        <w:jc w:val="both"/>
        <w:rPr>
          <w:rFonts w:ascii="Arial" w:hAnsi="Arial" w:cs="Arial"/>
        </w:rPr>
      </w:pPr>
    </w:p>
    <w:p w14:paraId="65CBFD7D" w14:textId="546044E4" w:rsidR="004969D5" w:rsidRDefault="004969D5" w:rsidP="001A6FB0">
      <w:pPr>
        <w:spacing w:before="100" w:beforeAutospacing="1" w:after="0" w:line="240" w:lineRule="auto"/>
        <w:contextualSpacing/>
        <w:jc w:val="both"/>
        <w:rPr>
          <w:rFonts w:ascii="Arial" w:hAnsi="Arial" w:cs="Arial"/>
        </w:rPr>
      </w:pPr>
      <w:r>
        <w:rPr>
          <w:rFonts w:ascii="Arial" w:hAnsi="Arial" w:cs="Arial"/>
        </w:rPr>
        <w:t xml:space="preserve">Quartile 1: </w:t>
      </w:r>
      <w:r w:rsidR="00ED33A8">
        <w:rPr>
          <w:rFonts w:ascii="Arial" w:hAnsi="Arial" w:cs="Arial"/>
        </w:rPr>
        <w:tab/>
        <w:t>P</w:t>
      </w:r>
      <w:r>
        <w:rPr>
          <w:rFonts w:ascii="Arial" w:hAnsi="Arial" w:cs="Arial"/>
        </w:rPr>
        <w:t>ercentage of employees in the lower pay quartile</w:t>
      </w:r>
    </w:p>
    <w:p w14:paraId="5DC87EC6" w14:textId="0290F5D3" w:rsidR="004969D5" w:rsidRDefault="004969D5" w:rsidP="001A6FB0">
      <w:pPr>
        <w:spacing w:before="100" w:beforeAutospacing="1" w:after="0" w:line="240" w:lineRule="auto"/>
        <w:contextualSpacing/>
        <w:jc w:val="both"/>
        <w:rPr>
          <w:rFonts w:ascii="Arial" w:hAnsi="Arial" w:cs="Arial"/>
        </w:rPr>
      </w:pPr>
      <w:r>
        <w:rPr>
          <w:rFonts w:ascii="Arial" w:hAnsi="Arial" w:cs="Arial"/>
        </w:rPr>
        <w:t xml:space="preserve">Quartile 2: </w:t>
      </w:r>
      <w:r w:rsidR="00ED33A8">
        <w:rPr>
          <w:rFonts w:ascii="Arial" w:hAnsi="Arial" w:cs="Arial"/>
        </w:rPr>
        <w:tab/>
        <w:t>P</w:t>
      </w:r>
      <w:r>
        <w:rPr>
          <w:rFonts w:ascii="Arial" w:hAnsi="Arial" w:cs="Arial"/>
        </w:rPr>
        <w:t>ercentage of employees in the lower middle pay quartile</w:t>
      </w:r>
    </w:p>
    <w:p w14:paraId="6FB44E04" w14:textId="61E94C15" w:rsidR="004969D5" w:rsidRDefault="004969D5" w:rsidP="001A6FB0">
      <w:pPr>
        <w:spacing w:before="100" w:beforeAutospacing="1" w:after="0" w:line="240" w:lineRule="auto"/>
        <w:contextualSpacing/>
        <w:jc w:val="both"/>
        <w:rPr>
          <w:rFonts w:ascii="Arial" w:hAnsi="Arial" w:cs="Arial"/>
        </w:rPr>
      </w:pPr>
      <w:r>
        <w:rPr>
          <w:rFonts w:ascii="Arial" w:hAnsi="Arial" w:cs="Arial"/>
        </w:rPr>
        <w:t xml:space="preserve">Quartile 3: </w:t>
      </w:r>
      <w:r w:rsidR="00ED33A8">
        <w:rPr>
          <w:rFonts w:ascii="Arial" w:hAnsi="Arial" w:cs="Arial"/>
        </w:rPr>
        <w:tab/>
        <w:t>P</w:t>
      </w:r>
      <w:r>
        <w:rPr>
          <w:rFonts w:ascii="Arial" w:hAnsi="Arial" w:cs="Arial"/>
        </w:rPr>
        <w:t>ercentage of employees in the upper middle pay quartile</w:t>
      </w:r>
    </w:p>
    <w:p w14:paraId="738FE444" w14:textId="69A8111F" w:rsidR="006B0C83" w:rsidRDefault="004969D5" w:rsidP="001A6FB0">
      <w:pPr>
        <w:spacing w:before="100" w:beforeAutospacing="1" w:after="0" w:line="240" w:lineRule="auto"/>
        <w:contextualSpacing/>
        <w:jc w:val="both"/>
        <w:rPr>
          <w:rFonts w:ascii="Arial" w:hAnsi="Arial" w:cs="Arial"/>
        </w:rPr>
      </w:pPr>
      <w:r>
        <w:rPr>
          <w:rFonts w:ascii="Arial" w:hAnsi="Arial" w:cs="Arial"/>
        </w:rPr>
        <w:t xml:space="preserve">Quartile 4: </w:t>
      </w:r>
      <w:r w:rsidR="00ED33A8">
        <w:rPr>
          <w:rFonts w:ascii="Arial" w:hAnsi="Arial" w:cs="Arial"/>
        </w:rPr>
        <w:tab/>
        <w:t>P</w:t>
      </w:r>
      <w:r>
        <w:rPr>
          <w:rFonts w:ascii="Arial" w:hAnsi="Arial" w:cs="Arial"/>
        </w:rPr>
        <w:t>ercentage of employees in the upper pay quartile</w:t>
      </w:r>
    </w:p>
    <w:p w14:paraId="1D1AC565" w14:textId="3E0DBBE9" w:rsidR="005534F2" w:rsidRDefault="00A36EDA" w:rsidP="001A6FB0">
      <w:pPr>
        <w:spacing w:before="100" w:beforeAutospacing="1" w:after="0" w:line="240" w:lineRule="auto"/>
        <w:contextualSpacing/>
        <w:jc w:val="both"/>
        <w:rPr>
          <w:rFonts w:ascii="Arial" w:hAnsi="Arial" w:cs="Arial"/>
        </w:rPr>
      </w:pPr>
      <w:r w:rsidRPr="009D1AC9">
        <w:rPr>
          <w:rFonts w:ascii="Arial" w:hAnsi="Arial" w:cs="Arial"/>
          <w:noProof/>
          <w:lang w:eastAsia="en-GB"/>
        </w:rPr>
        <mc:AlternateContent>
          <mc:Choice Requires="wps">
            <w:drawing>
              <wp:anchor distT="0" distB="0" distL="114300" distR="114300" simplePos="0" relativeHeight="251653120" behindDoc="0" locked="0" layoutInCell="1" allowOverlap="1" wp14:anchorId="4D8356EE" wp14:editId="562A50EB">
                <wp:simplePos x="0" y="0"/>
                <wp:positionH relativeFrom="column">
                  <wp:posOffset>4425518</wp:posOffset>
                </wp:positionH>
                <wp:positionV relativeFrom="paragraph">
                  <wp:posOffset>159706</wp:posOffset>
                </wp:positionV>
                <wp:extent cx="2219325" cy="2711450"/>
                <wp:effectExtent l="0" t="0" r="28575" b="1270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711450"/>
                        </a:xfrm>
                        <a:prstGeom prst="rect">
                          <a:avLst/>
                        </a:prstGeom>
                        <a:ln w="19050">
                          <a:headEnd/>
                          <a:tailEnd/>
                        </a:ln>
                      </wps:spPr>
                      <wps:style>
                        <a:lnRef idx="2">
                          <a:schemeClr val="accent6"/>
                        </a:lnRef>
                        <a:fillRef idx="1">
                          <a:schemeClr val="lt1"/>
                        </a:fillRef>
                        <a:effectRef idx="0">
                          <a:schemeClr val="accent6"/>
                        </a:effectRef>
                        <a:fontRef idx="minor">
                          <a:schemeClr val="dk1"/>
                        </a:fontRef>
                      </wps:style>
                      <wps:txbx>
                        <w:txbxContent>
                          <w:p w14:paraId="251A8071" w14:textId="035BCE4C" w:rsidR="00AB375D" w:rsidRPr="00E13EA8" w:rsidRDefault="00AB375D">
                            <w:pPr>
                              <w:rPr>
                                <w:rFonts w:ascii="Arial" w:hAnsi="Arial" w:cs="Arial"/>
                              </w:rPr>
                            </w:pPr>
                            <w:r w:rsidRPr="00E13EA8">
                              <w:rPr>
                                <w:rFonts w:ascii="Arial" w:hAnsi="Arial" w:cs="Arial"/>
                              </w:rPr>
                              <w:t xml:space="preserve">This data shows that the percentage of women in the most </w:t>
                            </w:r>
                            <w:r>
                              <w:rPr>
                                <w:rFonts w:ascii="Arial" w:hAnsi="Arial" w:cs="Arial"/>
                              </w:rPr>
                              <w:t xml:space="preserve">highly paid roles has </w:t>
                            </w:r>
                            <w:r w:rsidR="00620487">
                              <w:rPr>
                                <w:rFonts w:ascii="Arial" w:hAnsi="Arial" w:cs="Arial"/>
                              </w:rPr>
                              <w:t>increased</w:t>
                            </w:r>
                            <w:r w:rsidR="00475D1B">
                              <w:rPr>
                                <w:rFonts w:ascii="Arial" w:hAnsi="Arial" w:cs="Arial"/>
                              </w:rPr>
                              <w:t xml:space="preserve"> with r</w:t>
                            </w:r>
                            <w:r w:rsidR="00620487">
                              <w:rPr>
                                <w:rFonts w:ascii="Arial" w:hAnsi="Arial" w:cs="Arial"/>
                              </w:rPr>
                              <w:t>epresentation in Quartile 4 increas</w:t>
                            </w:r>
                            <w:r w:rsidR="00475D1B">
                              <w:rPr>
                                <w:rFonts w:ascii="Arial" w:hAnsi="Arial" w:cs="Arial"/>
                              </w:rPr>
                              <w:t>ing</w:t>
                            </w:r>
                            <w:r w:rsidR="00620487">
                              <w:rPr>
                                <w:rFonts w:ascii="Arial" w:hAnsi="Arial" w:cs="Arial"/>
                              </w:rPr>
                              <w:t xml:space="preserve"> by </w:t>
                            </w:r>
                            <w:r w:rsidR="00FA7F17">
                              <w:rPr>
                                <w:rFonts w:ascii="Arial" w:hAnsi="Arial" w:cs="Arial"/>
                              </w:rPr>
                              <w:t>0.9</w:t>
                            </w:r>
                            <w:r w:rsidRPr="00B362E1">
                              <w:rPr>
                                <w:rFonts w:ascii="Arial" w:hAnsi="Arial" w:cs="Arial"/>
                              </w:rPr>
                              <w:t>%</w:t>
                            </w:r>
                            <w:r w:rsidR="00620487">
                              <w:rPr>
                                <w:rFonts w:ascii="Arial" w:hAnsi="Arial" w:cs="Arial"/>
                              </w:rPr>
                              <w:t xml:space="preserve"> and Quartile 3 by </w:t>
                            </w:r>
                            <w:r w:rsidR="00FA7F17">
                              <w:rPr>
                                <w:rFonts w:ascii="Arial" w:hAnsi="Arial" w:cs="Arial"/>
                              </w:rPr>
                              <w:t>0.8</w:t>
                            </w:r>
                            <w:r w:rsidR="00620487">
                              <w:rPr>
                                <w:rFonts w:ascii="Arial" w:hAnsi="Arial" w:cs="Arial"/>
                              </w:rPr>
                              <w:t xml:space="preserve">%. </w:t>
                            </w:r>
                            <w:r w:rsidR="00C8034C">
                              <w:rPr>
                                <w:rFonts w:ascii="Arial" w:hAnsi="Arial" w:cs="Arial"/>
                              </w:rPr>
                              <w:t>At the same time m</w:t>
                            </w:r>
                            <w:r w:rsidR="00620487">
                              <w:rPr>
                                <w:rFonts w:ascii="Arial" w:hAnsi="Arial" w:cs="Arial"/>
                              </w:rPr>
                              <w:t>ale representation ha</w:t>
                            </w:r>
                            <w:r w:rsidR="00FA7F17">
                              <w:rPr>
                                <w:rFonts w:ascii="Arial" w:hAnsi="Arial" w:cs="Arial"/>
                              </w:rPr>
                              <w:t>s</w:t>
                            </w:r>
                            <w:r w:rsidR="00620487">
                              <w:rPr>
                                <w:rFonts w:ascii="Arial" w:hAnsi="Arial" w:cs="Arial"/>
                              </w:rPr>
                              <w:t xml:space="preserve"> increased in both Quartile</w:t>
                            </w:r>
                            <w:r w:rsidR="00475D1B">
                              <w:rPr>
                                <w:rFonts w:ascii="Arial" w:hAnsi="Arial" w:cs="Arial"/>
                              </w:rPr>
                              <w:t xml:space="preserve"> </w:t>
                            </w:r>
                            <w:r w:rsidR="00620487">
                              <w:rPr>
                                <w:rFonts w:ascii="Arial" w:hAnsi="Arial" w:cs="Arial"/>
                              </w:rPr>
                              <w:t xml:space="preserve">1 </w:t>
                            </w:r>
                            <w:r w:rsidR="002B04B0">
                              <w:rPr>
                                <w:rFonts w:ascii="Arial" w:hAnsi="Arial" w:cs="Arial"/>
                              </w:rPr>
                              <w:t xml:space="preserve">(by 2.2%) </w:t>
                            </w:r>
                            <w:r w:rsidR="00620487">
                              <w:rPr>
                                <w:rFonts w:ascii="Arial" w:hAnsi="Arial" w:cs="Arial"/>
                              </w:rPr>
                              <w:t xml:space="preserve">and </w:t>
                            </w:r>
                            <w:r w:rsidR="002B04B0">
                              <w:rPr>
                                <w:rFonts w:ascii="Arial" w:hAnsi="Arial" w:cs="Arial"/>
                              </w:rPr>
                              <w:t xml:space="preserve">Quartile </w:t>
                            </w:r>
                            <w:r w:rsidR="00620487">
                              <w:rPr>
                                <w:rFonts w:ascii="Arial" w:hAnsi="Arial" w:cs="Arial"/>
                              </w:rPr>
                              <w:t>2</w:t>
                            </w:r>
                            <w:r w:rsidR="002B04B0">
                              <w:rPr>
                                <w:rFonts w:ascii="Arial" w:hAnsi="Arial" w:cs="Arial"/>
                              </w:rPr>
                              <w:t xml:space="preserve"> (by 0.6%)</w:t>
                            </w:r>
                            <w:r w:rsidR="00475D1B">
                              <w:rPr>
                                <w:rFonts w:ascii="Arial" w:hAnsi="Arial" w:cs="Arial"/>
                              </w:rPr>
                              <w:t>. A</w:t>
                            </w:r>
                            <w:r w:rsidR="00DC2FFC">
                              <w:rPr>
                                <w:rFonts w:ascii="Arial" w:hAnsi="Arial" w:cs="Arial"/>
                              </w:rPr>
                              <w:t xml:space="preserve"> greater proportion of the male workforce</w:t>
                            </w:r>
                            <w:r w:rsidR="00C8034C">
                              <w:rPr>
                                <w:rFonts w:ascii="Arial" w:hAnsi="Arial" w:cs="Arial"/>
                              </w:rPr>
                              <w:t xml:space="preserve"> continues to</w:t>
                            </w:r>
                            <w:r w:rsidR="00DC2FFC">
                              <w:rPr>
                                <w:rFonts w:ascii="Arial" w:hAnsi="Arial" w:cs="Arial"/>
                              </w:rPr>
                              <w:t xml:space="preserve"> </w:t>
                            </w:r>
                            <w:r w:rsidR="00C8034C">
                              <w:rPr>
                                <w:rFonts w:ascii="Arial" w:hAnsi="Arial" w:cs="Arial"/>
                              </w:rPr>
                              <w:t>be</w:t>
                            </w:r>
                            <w:r w:rsidR="00DC2FFC">
                              <w:rPr>
                                <w:rFonts w:ascii="Arial" w:hAnsi="Arial" w:cs="Arial"/>
                              </w:rPr>
                              <w:t xml:space="preserve"> employed in the upper pay quartile</w:t>
                            </w:r>
                            <w:r w:rsidR="005F2AC7">
                              <w:rPr>
                                <w:rFonts w:ascii="Arial" w:hAnsi="Arial" w:cs="Arial"/>
                              </w:rPr>
                              <w:t>,</w:t>
                            </w:r>
                            <w:r w:rsidR="00475D1B">
                              <w:rPr>
                                <w:rFonts w:ascii="Arial" w:hAnsi="Arial" w:cs="Arial"/>
                              </w:rPr>
                              <w:t xml:space="preserve"> </w:t>
                            </w:r>
                            <w:r w:rsidR="00DC2FFC">
                              <w:rPr>
                                <w:rFonts w:ascii="Arial" w:hAnsi="Arial" w:cs="Arial"/>
                              </w:rPr>
                              <w:t xml:space="preserve">which </w:t>
                            </w:r>
                            <w:r w:rsidR="005F2AC7">
                              <w:rPr>
                                <w:rFonts w:ascii="Arial" w:hAnsi="Arial" w:cs="Arial"/>
                              </w:rPr>
                              <w:t>drives</w:t>
                            </w:r>
                            <w:r w:rsidR="00DC2FFC">
                              <w:rPr>
                                <w:rFonts w:ascii="Arial" w:hAnsi="Arial" w:cs="Arial"/>
                              </w:rPr>
                              <w:t xml:space="preserve"> our gender pay gap</w:t>
                            </w:r>
                            <w:r w:rsidR="005F2AC7">
                              <w:rPr>
                                <w:rFonts w:ascii="Arial" w:hAnsi="Arial" w:cs="Arial"/>
                              </w:rPr>
                              <w:t>.</w:t>
                            </w:r>
                            <w:r w:rsidR="00475D1B">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356EE" id="_x0000_s1029" type="#_x0000_t202" style="position:absolute;left:0;text-align:left;margin-left:348.45pt;margin-top:12.6pt;width:174.75pt;height:21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" fillcolor="white [3201]" strokecolor="#f79646 [3209]" strokeweight="1.5pt">
                <v:textbox>
                  <w:txbxContent>
                    <w:p w14:paraId="251A8071" w14:textId="035BCE4C" w:rsidR="00AB375D" w:rsidRPr="00E13EA8" w:rsidRDefault="00AB375D">
                      <w:pPr>
                        <w:rPr>
                          <w:rFonts w:ascii="Arial" w:hAnsi="Arial" w:cs="Arial"/>
                        </w:rPr>
                      </w:pPr>
                      <w:r w:rsidRPr="00E13EA8">
                        <w:rPr>
                          <w:rFonts w:ascii="Arial" w:hAnsi="Arial" w:cs="Arial"/>
                        </w:rPr>
                        <w:t xml:space="preserve">This data shows that the percentage of women in the most </w:t>
                      </w:r>
                      <w:r>
                        <w:rPr>
                          <w:rFonts w:ascii="Arial" w:hAnsi="Arial" w:cs="Arial"/>
                        </w:rPr>
                        <w:t xml:space="preserve">highly paid roles has </w:t>
                      </w:r>
                      <w:r w:rsidR="00620487">
                        <w:rPr>
                          <w:rFonts w:ascii="Arial" w:hAnsi="Arial" w:cs="Arial"/>
                        </w:rPr>
                        <w:t>increased</w:t>
                      </w:r>
                      <w:r w:rsidR="00475D1B">
                        <w:rPr>
                          <w:rFonts w:ascii="Arial" w:hAnsi="Arial" w:cs="Arial"/>
                        </w:rPr>
                        <w:t xml:space="preserve"> with r</w:t>
                      </w:r>
                      <w:r w:rsidR="00620487">
                        <w:rPr>
                          <w:rFonts w:ascii="Arial" w:hAnsi="Arial" w:cs="Arial"/>
                        </w:rPr>
                        <w:t>epresentation in Quartile 4 increas</w:t>
                      </w:r>
                      <w:r w:rsidR="00475D1B">
                        <w:rPr>
                          <w:rFonts w:ascii="Arial" w:hAnsi="Arial" w:cs="Arial"/>
                        </w:rPr>
                        <w:t>ing</w:t>
                      </w:r>
                      <w:r w:rsidR="00620487">
                        <w:rPr>
                          <w:rFonts w:ascii="Arial" w:hAnsi="Arial" w:cs="Arial"/>
                        </w:rPr>
                        <w:t xml:space="preserve"> by </w:t>
                      </w:r>
                      <w:r w:rsidR="00FA7F17">
                        <w:rPr>
                          <w:rFonts w:ascii="Arial" w:hAnsi="Arial" w:cs="Arial"/>
                        </w:rPr>
                        <w:t>0.9</w:t>
                      </w:r>
                      <w:r w:rsidRPr="00B362E1">
                        <w:rPr>
                          <w:rFonts w:ascii="Arial" w:hAnsi="Arial" w:cs="Arial"/>
                        </w:rPr>
                        <w:t>%</w:t>
                      </w:r>
                      <w:r w:rsidR="00620487">
                        <w:rPr>
                          <w:rFonts w:ascii="Arial" w:hAnsi="Arial" w:cs="Arial"/>
                        </w:rPr>
                        <w:t xml:space="preserve"> and Quartile 3 by </w:t>
                      </w:r>
                      <w:r w:rsidR="00FA7F17">
                        <w:rPr>
                          <w:rFonts w:ascii="Arial" w:hAnsi="Arial" w:cs="Arial"/>
                        </w:rPr>
                        <w:t>0.8</w:t>
                      </w:r>
                      <w:r w:rsidR="00620487">
                        <w:rPr>
                          <w:rFonts w:ascii="Arial" w:hAnsi="Arial" w:cs="Arial"/>
                        </w:rPr>
                        <w:t xml:space="preserve">%. </w:t>
                      </w:r>
                      <w:r w:rsidR="00C8034C">
                        <w:rPr>
                          <w:rFonts w:ascii="Arial" w:hAnsi="Arial" w:cs="Arial"/>
                        </w:rPr>
                        <w:t>At the same time m</w:t>
                      </w:r>
                      <w:r w:rsidR="00620487">
                        <w:rPr>
                          <w:rFonts w:ascii="Arial" w:hAnsi="Arial" w:cs="Arial"/>
                        </w:rPr>
                        <w:t>ale representation ha</w:t>
                      </w:r>
                      <w:r w:rsidR="00FA7F17">
                        <w:rPr>
                          <w:rFonts w:ascii="Arial" w:hAnsi="Arial" w:cs="Arial"/>
                        </w:rPr>
                        <w:t>s</w:t>
                      </w:r>
                      <w:r w:rsidR="00620487">
                        <w:rPr>
                          <w:rFonts w:ascii="Arial" w:hAnsi="Arial" w:cs="Arial"/>
                        </w:rPr>
                        <w:t xml:space="preserve"> increased in both Quartile</w:t>
                      </w:r>
                      <w:r w:rsidR="00475D1B">
                        <w:rPr>
                          <w:rFonts w:ascii="Arial" w:hAnsi="Arial" w:cs="Arial"/>
                        </w:rPr>
                        <w:t xml:space="preserve"> </w:t>
                      </w:r>
                      <w:r w:rsidR="00620487">
                        <w:rPr>
                          <w:rFonts w:ascii="Arial" w:hAnsi="Arial" w:cs="Arial"/>
                        </w:rPr>
                        <w:t xml:space="preserve">1 </w:t>
                      </w:r>
                      <w:r w:rsidR="002B04B0">
                        <w:rPr>
                          <w:rFonts w:ascii="Arial" w:hAnsi="Arial" w:cs="Arial"/>
                        </w:rPr>
                        <w:t xml:space="preserve">(by 2.2%) </w:t>
                      </w:r>
                      <w:r w:rsidR="00620487">
                        <w:rPr>
                          <w:rFonts w:ascii="Arial" w:hAnsi="Arial" w:cs="Arial"/>
                        </w:rPr>
                        <w:t xml:space="preserve">and </w:t>
                      </w:r>
                      <w:r w:rsidR="002B04B0">
                        <w:rPr>
                          <w:rFonts w:ascii="Arial" w:hAnsi="Arial" w:cs="Arial"/>
                        </w:rPr>
                        <w:t xml:space="preserve">Quartile </w:t>
                      </w:r>
                      <w:r w:rsidR="00620487">
                        <w:rPr>
                          <w:rFonts w:ascii="Arial" w:hAnsi="Arial" w:cs="Arial"/>
                        </w:rPr>
                        <w:t>2</w:t>
                      </w:r>
                      <w:r w:rsidR="002B04B0">
                        <w:rPr>
                          <w:rFonts w:ascii="Arial" w:hAnsi="Arial" w:cs="Arial"/>
                        </w:rPr>
                        <w:t xml:space="preserve"> (by 0.6%)</w:t>
                      </w:r>
                      <w:r w:rsidR="00475D1B">
                        <w:rPr>
                          <w:rFonts w:ascii="Arial" w:hAnsi="Arial" w:cs="Arial"/>
                        </w:rPr>
                        <w:t>. A</w:t>
                      </w:r>
                      <w:r w:rsidR="00DC2FFC">
                        <w:rPr>
                          <w:rFonts w:ascii="Arial" w:hAnsi="Arial" w:cs="Arial"/>
                        </w:rPr>
                        <w:t xml:space="preserve"> greater proportion of the male workforce</w:t>
                      </w:r>
                      <w:r w:rsidR="00C8034C">
                        <w:rPr>
                          <w:rFonts w:ascii="Arial" w:hAnsi="Arial" w:cs="Arial"/>
                        </w:rPr>
                        <w:t xml:space="preserve"> continues to</w:t>
                      </w:r>
                      <w:r w:rsidR="00DC2FFC">
                        <w:rPr>
                          <w:rFonts w:ascii="Arial" w:hAnsi="Arial" w:cs="Arial"/>
                        </w:rPr>
                        <w:t xml:space="preserve"> </w:t>
                      </w:r>
                      <w:r w:rsidR="00C8034C">
                        <w:rPr>
                          <w:rFonts w:ascii="Arial" w:hAnsi="Arial" w:cs="Arial"/>
                        </w:rPr>
                        <w:t>be</w:t>
                      </w:r>
                      <w:r w:rsidR="00DC2FFC">
                        <w:rPr>
                          <w:rFonts w:ascii="Arial" w:hAnsi="Arial" w:cs="Arial"/>
                        </w:rPr>
                        <w:t xml:space="preserve"> employed in the upper pay quartile</w:t>
                      </w:r>
                      <w:r w:rsidR="005F2AC7">
                        <w:rPr>
                          <w:rFonts w:ascii="Arial" w:hAnsi="Arial" w:cs="Arial"/>
                        </w:rPr>
                        <w:t>,</w:t>
                      </w:r>
                      <w:r w:rsidR="00475D1B">
                        <w:rPr>
                          <w:rFonts w:ascii="Arial" w:hAnsi="Arial" w:cs="Arial"/>
                        </w:rPr>
                        <w:t xml:space="preserve"> </w:t>
                      </w:r>
                      <w:r w:rsidR="00DC2FFC">
                        <w:rPr>
                          <w:rFonts w:ascii="Arial" w:hAnsi="Arial" w:cs="Arial"/>
                        </w:rPr>
                        <w:t xml:space="preserve">which </w:t>
                      </w:r>
                      <w:r w:rsidR="005F2AC7">
                        <w:rPr>
                          <w:rFonts w:ascii="Arial" w:hAnsi="Arial" w:cs="Arial"/>
                        </w:rPr>
                        <w:t>drives</w:t>
                      </w:r>
                      <w:r w:rsidR="00DC2FFC">
                        <w:rPr>
                          <w:rFonts w:ascii="Arial" w:hAnsi="Arial" w:cs="Arial"/>
                        </w:rPr>
                        <w:t xml:space="preserve"> our gender pay gap</w:t>
                      </w:r>
                      <w:r w:rsidR="005F2AC7">
                        <w:rPr>
                          <w:rFonts w:ascii="Arial" w:hAnsi="Arial" w:cs="Arial"/>
                        </w:rPr>
                        <w:t>.</w:t>
                      </w:r>
                      <w:r w:rsidR="00475D1B">
                        <w:rPr>
                          <w:rFonts w:ascii="Arial" w:hAnsi="Arial" w:cs="Arial"/>
                        </w:rPr>
                        <w:t xml:space="preserve"> </w:t>
                      </w:r>
                    </w:p>
                  </w:txbxContent>
                </v:textbox>
              </v:shape>
            </w:pict>
          </mc:Fallback>
        </mc:AlternateContent>
      </w:r>
    </w:p>
    <w:p w14:paraId="76FE8A8B" w14:textId="6CA2D68C" w:rsidR="001A6FB0" w:rsidRPr="001A6FB0" w:rsidRDefault="004969D5" w:rsidP="001A6FB0">
      <w:pPr>
        <w:spacing w:before="100" w:beforeAutospacing="1" w:after="0" w:line="240" w:lineRule="auto"/>
        <w:contextualSpacing/>
        <w:jc w:val="both"/>
        <w:rPr>
          <w:rFonts w:ascii="Arial" w:hAnsi="Arial" w:cs="Arial"/>
        </w:rPr>
      </w:pPr>
      <w:r w:rsidRPr="00C31504">
        <w:rPr>
          <w:noProof/>
          <w:color w:val="FFFFFF" w:themeColor="background1"/>
          <w:lang w:eastAsia="en-GB"/>
        </w:rPr>
        <w:drawing>
          <wp:inline distT="0" distB="0" distL="0" distR="0" wp14:anchorId="2AD60231" wp14:editId="7905DFC4">
            <wp:extent cx="4292600" cy="2711450"/>
            <wp:effectExtent l="0" t="0" r="12700" b="1270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C523E38" w14:textId="77777777" w:rsidR="00FF6E69" w:rsidRPr="000E661A" w:rsidRDefault="00FF6E69" w:rsidP="000B3A4F">
      <w:pPr>
        <w:spacing w:before="100" w:beforeAutospacing="1" w:after="0" w:line="240" w:lineRule="auto"/>
        <w:contextualSpacing/>
        <w:rPr>
          <w:rFonts w:ascii="Arial" w:hAnsi="Arial" w:cs="Arial"/>
        </w:rPr>
      </w:pPr>
    </w:p>
    <w:p w14:paraId="1E15E76A" w14:textId="44B91B1F" w:rsidR="00D47B3C" w:rsidRDefault="001A6FB0" w:rsidP="00A36EDA">
      <w:pPr>
        <w:spacing w:before="100" w:beforeAutospacing="1" w:after="100" w:afterAutospacing="1" w:line="240" w:lineRule="auto"/>
        <w:contextualSpacing/>
        <w:rPr>
          <w:rFonts w:ascii="Arial" w:hAnsi="Arial" w:cs="Arial"/>
        </w:rPr>
      </w:pPr>
      <w:r w:rsidRPr="001A6FB0">
        <w:rPr>
          <w:rFonts w:ascii="Arial" w:hAnsi="Arial" w:cs="Arial"/>
        </w:rPr>
        <w:t xml:space="preserve">Our </w:t>
      </w:r>
      <w:r w:rsidR="00A22194">
        <w:rPr>
          <w:rFonts w:ascii="Arial" w:hAnsi="Arial" w:cs="Arial"/>
        </w:rPr>
        <w:t>workforce is 7</w:t>
      </w:r>
      <w:r w:rsidR="00263CED">
        <w:rPr>
          <w:rFonts w:ascii="Arial" w:hAnsi="Arial" w:cs="Arial"/>
        </w:rPr>
        <w:t>7</w:t>
      </w:r>
      <w:r w:rsidR="00A22194">
        <w:rPr>
          <w:rFonts w:ascii="Arial" w:hAnsi="Arial" w:cs="Arial"/>
        </w:rPr>
        <w:t xml:space="preserve"> per cent female;</w:t>
      </w:r>
      <w:r w:rsidRPr="001A6FB0">
        <w:rPr>
          <w:rFonts w:ascii="Arial" w:hAnsi="Arial" w:cs="Arial"/>
        </w:rPr>
        <w:t xml:space="preserve"> therefore ideally women should make up 7</w:t>
      </w:r>
      <w:r w:rsidR="00263CED">
        <w:rPr>
          <w:rFonts w:ascii="Arial" w:hAnsi="Arial" w:cs="Arial"/>
        </w:rPr>
        <w:t>7</w:t>
      </w:r>
      <w:r w:rsidRPr="001A6FB0">
        <w:rPr>
          <w:rFonts w:ascii="Arial" w:hAnsi="Arial" w:cs="Arial"/>
        </w:rPr>
        <w:t xml:space="preserve"> per cent of each </w:t>
      </w:r>
      <w:r w:rsidR="00684908">
        <w:rPr>
          <w:rFonts w:ascii="Arial" w:hAnsi="Arial" w:cs="Arial"/>
        </w:rPr>
        <w:t xml:space="preserve">pay </w:t>
      </w:r>
      <w:r w:rsidRPr="001A6FB0">
        <w:rPr>
          <w:rFonts w:ascii="Arial" w:hAnsi="Arial" w:cs="Arial"/>
        </w:rPr>
        <w:t>quartile.</w:t>
      </w:r>
      <w:r w:rsidRPr="001A6FB0">
        <w:t xml:space="preserve"> </w:t>
      </w:r>
      <w:r w:rsidR="000014FF">
        <w:rPr>
          <w:rFonts w:ascii="Arial" w:hAnsi="Arial" w:cs="Arial"/>
        </w:rPr>
        <w:t xml:space="preserve">Women are least represented in our medical and dental staff group, </w:t>
      </w:r>
      <w:r w:rsidR="00475D1B">
        <w:rPr>
          <w:rFonts w:ascii="Arial" w:hAnsi="Arial" w:cs="Arial"/>
        </w:rPr>
        <w:t>(</w:t>
      </w:r>
      <w:r w:rsidR="000014FF">
        <w:rPr>
          <w:rFonts w:ascii="Arial" w:hAnsi="Arial" w:cs="Arial"/>
        </w:rPr>
        <w:t>which is within the upper pay quartile</w:t>
      </w:r>
      <w:r w:rsidR="00475D1B">
        <w:rPr>
          <w:rFonts w:ascii="Arial" w:hAnsi="Arial" w:cs="Arial"/>
        </w:rPr>
        <w:t>) and is where men are most represented.</w:t>
      </w:r>
    </w:p>
    <w:p w14:paraId="446D59D7" w14:textId="77777777" w:rsidR="00A07890" w:rsidRDefault="00A07890" w:rsidP="00A36EDA">
      <w:pPr>
        <w:spacing w:before="100" w:beforeAutospacing="1" w:after="100" w:afterAutospacing="1" w:line="240" w:lineRule="auto"/>
        <w:contextualSpacing/>
        <w:rPr>
          <w:rFonts w:ascii="Arial" w:hAnsi="Arial" w:cs="Arial"/>
        </w:rPr>
      </w:pPr>
    </w:p>
    <w:p w14:paraId="6B91FEC9" w14:textId="73D45E24" w:rsidR="00A07890" w:rsidRDefault="00A07890" w:rsidP="00A36EDA">
      <w:pPr>
        <w:spacing w:after="100" w:afterAutospacing="1" w:line="240" w:lineRule="auto"/>
        <w:contextualSpacing/>
        <w:rPr>
          <w:rFonts w:ascii="Arial" w:hAnsi="Arial" w:cs="Arial"/>
        </w:rPr>
      </w:pPr>
      <w:r w:rsidRPr="00BE2C54">
        <w:rPr>
          <w:rFonts w:ascii="Arial" w:hAnsi="Arial" w:cs="Arial"/>
        </w:rPr>
        <w:t>The percentage of women in the medical and dental staff group has increased by 4.4% compared to the previous year</w:t>
      </w:r>
      <w:r>
        <w:rPr>
          <w:rFonts w:ascii="Arial" w:hAnsi="Arial" w:cs="Arial"/>
        </w:rPr>
        <w:t>, but w</w:t>
      </w:r>
      <w:r w:rsidRPr="00BE2C54">
        <w:rPr>
          <w:rFonts w:ascii="Arial" w:hAnsi="Arial" w:cs="Arial"/>
        </w:rPr>
        <w:t xml:space="preserve">hilst overall numbers of women have increased, </w:t>
      </w:r>
      <w:r>
        <w:rPr>
          <w:rFonts w:ascii="Arial" w:hAnsi="Arial" w:cs="Arial"/>
        </w:rPr>
        <w:t>women</w:t>
      </w:r>
      <w:r w:rsidRPr="00BE2C54">
        <w:rPr>
          <w:rFonts w:ascii="Arial" w:hAnsi="Arial" w:cs="Arial"/>
        </w:rPr>
        <w:t xml:space="preserve"> are under-represented at Consultant level, at just 28.7% but have greater representation in specialty doctor</w:t>
      </w:r>
      <w:r w:rsidR="00AE4756">
        <w:rPr>
          <w:rFonts w:ascii="Arial" w:hAnsi="Arial" w:cs="Arial"/>
        </w:rPr>
        <w:t>/registrar</w:t>
      </w:r>
      <w:r w:rsidRPr="00BE2C54">
        <w:rPr>
          <w:rFonts w:ascii="Arial" w:hAnsi="Arial" w:cs="Arial"/>
        </w:rPr>
        <w:t xml:space="preserve"> roles at 4</w:t>
      </w:r>
      <w:r w:rsidR="00B24E23">
        <w:rPr>
          <w:rFonts w:ascii="Arial" w:hAnsi="Arial" w:cs="Arial"/>
        </w:rPr>
        <w:t>2</w:t>
      </w:r>
      <w:r w:rsidRPr="00BE2C54">
        <w:rPr>
          <w:rFonts w:ascii="Arial" w:hAnsi="Arial" w:cs="Arial"/>
        </w:rPr>
        <w:t>%</w:t>
      </w:r>
      <w:r w:rsidR="00AE4756">
        <w:rPr>
          <w:rFonts w:ascii="Arial" w:hAnsi="Arial" w:cs="Arial"/>
        </w:rPr>
        <w:t>; and 47% at Trust Grade Registrar</w:t>
      </w:r>
      <w:r w:rsidRPr="00BE2C54">
        <w:rPr>
          <w:rFonts w:ascii="Arial" w:hAnsi="Arial" w:cs="Arial"/>
        </w:rPr>
        <w:t>. Furthermore women make up 56.2% of Foundation Year 1 and 48.7% of Foundation Year 2 doctors.</w:t>
      </w:r>
    </w:p>
    <w:p w14:paraId="7422D278" w14:textId="77777777" w:rsidR="00A36EDA" w:rsidRPr="00BE2C54" w:rsidRDefault="00A36EDA" w:rsidP="00A36EDA">
      <w:pPr>
        <w:spacing w:after="100" w:afterAutospacing="1" w:line="240" w:lineRule="auto"/>
        <w:contextualSpacing/>
        <w:rPr>
          <w:rFonts w:ascii="Arial" w:hAnsi="Arial" w:cs="Arial"/>
        </w:rPr>
      </w:pPr>
    </w:p>
    <w:p w14:paraId="495B9D28" w14:textId="06E2B22F" w:rsidR="00D47B3C" w:rsidRDefault="00A07890" w:rsidP="00A36EDA">
      <w:pPr>
        <w:spacing w:before="120" w:after="100" w:afterAutospacing="1" w:line="240" w:lineRule="auto"/>
        <w:jc w:val="both"/>
        <w:rPr>
          <w:rFonts w:ascii="Arial" w:hAnsi="Arial" w:cs="Arial"/>
        </w:rPr>
      </w:pPr>
      <w:r w:rsidRPr="00BE2C54">
        <w:rPr>
          <w:rFonts w:ascii="Arial" w:hAnsi="Arial" w:cs="Arial"/>
        </w:rPr>
        <w:t xml:space="preserve">It is important for us to understand how we can support and enable women in non-consultant roles to translate into </w:t>
      </w:r>
      <w:r>
        <w:rPr>
          <w:rFonts w:ascii="Arial" w:hAnsi="Arial" w:cs="Arial"/>
        </w:rPr>
        <w:t xml:space="preserve">proportional </w:t>
      </w:r>
      <w:r w:rsidRPr="00BE2C54">
        <w:rPr>
          <w:rFonts w:ascii="Arial" w:hAnsi="Arial" w:cs="Arial"/>
        </w:rPr>
        <w:t xml:space="preserve">Consultant postholders. </w:t>
      </w:r>
      <w:r>
        <w:rPr>
          <w:rFonts w:ascii="Arial" w:hAnsi="Arial" w:cs="Arial"/>
        </w:rPr>
        <w:t>We will be engaging with our medical workforce to help inform our actions in this area.</w:t>
      </w:r>
    </w:p>
    <w:p w14:paraId="6E656CD1" w14:textId="41DA7BF5" w:rsidR="00A536C8" w:rsidRDefault="000014FF" w:rsidP="00A36EDA">
      <w:pPr>
        <w:spacing w:before="100" w:beforeAutospacing="1" w:after="100" w:afterAutospacing="1" w:line="240" w:lineRule="auto"/>
        <w:contextualSpacing/>
        <w:rPr>
          <w:rFonts w:ascii="Arial" w:hAnsi="Arial" w:cs="Arial"/>
        </w:rPr>
      </w:pPr>
      <w:r w:rsidRPr="001A6FB0">
        <w:rPr>
          <w:rFonts w:ascii="Arial" w:hAnsi="Arial" w:cs="Arial"/>
        </w:rPr>
        <w:lastRenderedPageBreak/>
        <w:t>Having a</w:t>
      </w:r>
      <w:r w:rsidR="002811E4">
        <w:rPr>
          <w:rFonts w:ascii="Arial" w:hAnsi="Arial" w:cs="Arial"/>
        </w:rPr>
        <w:t xml:space="preserve"> majority</w:t>
      </w:r>
      <w:r w:rsidRPr="001A6FB0">
        <w:rPr>
          <w:rFonts w:ascii="Arial" w:hAnsi="Arial" w:cs="Arial"/>
        </w:rPr>
        <w:t xml:space="preserve"> female workforce means that even small fluctuations in the proportion of male to female employees in each quartile</w:t>
      </w:r>
      <w:r>
        <w:rPr>
          <w:rFonts w:ascii="Arial" w:hAnsi="Arial" w:cs="Arial"/>
        </w:rPr>
        <w:t xml:space="preserve">, </w:t>
      </w:r>
      <w:r w:rsidRPr="00537620">
        <w:rPr>
          <w:rFonts w:ascii="Arial" w:hAnsi="Arial" w:cs="Arial"/>
        </w:rPr>
        <w:t xml:space="preserve">or in receipt of bonus pay </w:t>
      </w:r>
      <w:r w:rsidRPr="001A6FB0">
        <w:rPr>
          <w:rFonts w:ascii="Arial" w:hAnsi="Arial" w:cs="Arial"/>
        </w:rPr>
        <w:t xml:space="preserve">will have a significant impact on our gender pay gap. </w:t>
      </w:r>
    </w:p>
    <w:p w14:paraId="737A370E" w14:textId="77777777" w:rsidR="000E661A" w:rsidRDefault="000E661A" w:rsidP="00A36EDA">
      <w:pPr>
        <w:spacing w:before="100" w:beforeAutospacing="1" w:after="100" w:afterAutospacing="1" w:line="240" w:lineRule="auto"/>
        <w:contextualSpacing/>
        <w:rPr>
          <w:rFonts w:ascii="Arial" w:hAnsi="Arial" w:cs="Arial"/>
        </w:rPr>
      </w:pPr>
    </w:p>
    <w:p w14:paraId="39856CC3" w14:textId="75D23965" w:rsidR="001A6FB0" w:rsidRPr="000E661A" w:rsidRDefault="000014FF" w:rsidP="000E661A">
      <w:pPr>
        <w:spacing w:before="100" w:beforeAutospacing="1" w:after="100" w:afterAutospacing="1" w:line="240" w:lineRule="auto"/>
        <w:contextualSpacing/>
        <w:rPr>
          <w:rFonts w:ascii="Arial" w:hAnsi="Arial" w:cs="Arial"/>
        </w:rPr>
      </w:pPr>
      <w:r>
        <w:rPr>
          <w:rFonts w:ascii="Arial" w:hAnsi="Arial" w:cs="Arial"/>
        </w:rPr>
        <w:t xml:space="preserve"> </w:t>
      </w:r>
      <w:r w:rsidR="00FF6E69" w:rsidRPr="00341AC8">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What frameworks do we have in place to ensure gender equality at UHNM?</w:t>
      </w:r>
    </w:p>
    <w:p w14:paraId="2CB93931" w14:textId="77777777" w:rsidR="00B42BA4" w:rsidRDefault="00B42BA4" w:rsidP="005F2AC7">
      <w:pPr>
        <w:spacing w:before="120" w:after="100" w:afterAutospacing="1" w:line="240" w:lineRule="auto"/>
        <w:contextualSpacing/>
        <w:rPr>
          <w:rFonts w:ascii="Arial" w:hAnsi="Arial" w:cs="Arial"/>
          <w:bCs/>
        </w:rPr>
      </w:pPr>
    </w:p>
    <w:p w14:paraId="20540B74" w14:textId="77C95C01" w:rsidR="005534F2" w:rsidRDefault="005534F2" w:rsidP="005534F2">
      <w:pPr>
        <w:spacing w:before="100" w:beforeAutospacing="1" w:after="0" w:line="240" w:lineRule="auto"/>
        <w:contextualSpacing/>
        <w:rPr>
          <w:rFonts w:ascii="Arial" w:hAnsi="Arial" w:cs="Arial"/>
        </w:rPr>
      </w:pPr>
      <w:r w:rsidRPr="001A6FB0">
        <w:rPr>
          <w:rFonts w:ascii="Arial" w:eastAsia="Times New Roman" w:hAnsi="Arial" w:cs="Arial"/>
          <w:lang w:eastAsia="en-GB"/>
        </w:rPr>
        <w:t xml:space="preserve">We are confident that our gender pay gap is a result of the workforce distribution, rather than an equal pay issue. This is because we adhere to the Agenda for Change system, </w:t>
      </w:r>
      <w:r w:rsidRPr="001A6FB0">
        <w:rPr>
          <w:rFonts w:ascii="Arial" w:hAnsi="Arial" w:cs="Arial"/>
          <w:shd w:val="clear" w:color="auto" w:fill="FFFFFF"/>
        </w:rPr>
        <w:t>national terms and conditions of service for Medical staff and, f</w:t>
      </w:r>
      <w:r w:rsidRPr="001A6FB0">
        <w:rPr>
          <w:rFonts w:ascii="Arial" w:eastAsia="Times New Roman" w:hAnsi="Arial" w:cs="Arial"/>
          <w:shd w:val="clear" w:color="auto" w:fill="FFFFFF"/>
          <w:lang w:eastAsia="en-GB"/>
        </w:rPr>
        <w:t xml:space="preserve">or very senior managers (VSMs), there is a specific VSM pay framework. </w:t>
      </w:r>
    </w:p>
    <w:p w14:paraId="443AD6ED" w14:textId="77777777" w:rsidR="005534F2" w:rsidRPr="00B42BA4" w:rsidRDefault="005534F2" w:rsidP="005F2AC7">
      <w:pPr>
        <w:spacing w:before="120" w:after="100" w:afterAutospacing="1" w:line="240" w:lineRule="auto"/>
        <w:contextualSpacing/>
        <w:rPr>
          <w:rFonts w:ascii="Arial" w:hAnsi="Arial" w:cs="Arial"/>
          <w:bCs/>
        </w:rPr>
      </w:pPr>
    </w:p>
    <w:p w14:paraId="47F59AEE" w14:textId="650F7C0A" w:rsidR="00B362E1" w:rsidRPr="002B04B0" w:rsidRDefault="001A6FB0" w:rsidP="00C8034C">
      <w:pPr>
        <w:numPr>
          <w:ilvl w:val="0"/>
          <w:numId w:val="6"/>
        </w:numPr>
        <w:spacing w:after="100" w:afterAutospacing="1" w:line="240" w:lineRule="auto"/>
        <w:ind w:left="357" w:hanging="357"/>
        <w:contextualSpacing/>
        <w:rPr>
          <w:rFonts w:ascii="Arial" w:hAnsi="Arial" w:cs="Arial"/>
        </w:rPr>
      </w:pPr>
      <w:r w:rsidRPr="002B04B0">
        <w:rPr>
          <w:rFonts w:ascii="Arial" w:hAnsi="Arial" w:cs="Arial"/>
        </w:rPr>
        <w:t>We ensure the consistent application of Agenda for Change job evaluation rules through the job evaluation process including consistency panels</w:t>
      </w:r>
    </w:p>
    <w:p w14:paraId="3445813E" w14:textId="77777777" w:rsidR="001A6FB0" w:rsidRPr="002B04B0" w:rsidRDefault="001A6FB0" w:rsidP="00C8034C">
      <w:pPr>
        <w:numPr>
          <w:ilvl w:val="0"/>
          <w:numId w:val="6"/>
        </w:numPr>
        <w:spacing w:after="100" w:afterAutospacing="1" w:line="240" w:lineRule="auto"/>
        <w:ind w:left="357" w:hanging="357"/>
        <w:contextualSpacing/>
        <w:rPr>
          <w:rFonts w:ascii="Arial" w:hAnsi="Arial" w:cs="Arial"/>
        </w:rPr>
      </w:pPr>
      <w:r w:rsidRPr="002B04B0">
        <w:rPr>
          <w:rFonts w:ascii="Arial" w:hAnsi="Arial" w:cs="Arial"/>
        </w:rPr>
        <w:t>We use a transparent structured approach to shortlisting and interviews with agreed criteria to reduce bias in the recruitment process and we provide recruitment training to our managers</w:t>
      </w:r>
    </w:p>
    <w:p w14:paraId="697BE6C3" w14:textId="20A5AC14" w:rsidR="0025621B" w:rsidRPr="002B04B0" w:rsidRDefault="00B362E1" w:rsidP="00C8034C">
      <w:pPr>
        <w:numPr>
          <w:ilvl w:val="0"/>
          <w:numId w:val="6"/>
        </w:numPr>
        <w:spacing w:after="100" w:afterAutospacing="1" w:line="240" w:lineRule="auto"/>
        <w:ind w:left="357" w:hanging="357"/>
        <w:contextualSpacing/>
        <w:rPr>
          <w:rFonts w:ascii="Arial" w:hAnsi="Arial" w:cs="Arial"/>
        </w:rPr>
      </w:pPr>
      <w:r w:rsidRPr="002B04B0">
        <w:rPr>
          <w:rFonts w:ascii="Arial" w:hAnsi="Arial" w:cs="Arial"/>
        </w:rPr>
        <w:t>UHNM</w:t>
      </w:r>
      <w:r w:rsidR="0025621B" w:rsidRPr="002B04B0">
        <w:rPr>
          <w:rFonts w:ascii="Arial" w:hAnsi="Arial" w:cs="Arial"/>
        </w:rPr>
        <w:t xml:space="preserve"> promotes careers and roles within the organisation and the wider NHS through our Widening Participation strategy</w:t>
      </w:r>
      <w:r w:rsidR="00AF0570">
        <w:rPr>
          <w:rFonts w:ascii="Arial" w:hAnsi="Arial" w:cs="Arial"/>
        </w:rPr>
        <w:t>,</w:t>
      </w:r>
      <w:r w:rsidR="0025621B" w:rsidRPr="002B04B0">
        <w:rPr>
          <w:rFonts w:ascii="Arial" w:hAnsi="Arial" w:cs="Arial"/>
        </w:rPr>
        <w:t xml:space="preserve"> and this includes breaking down traditional stereotypes </w:t>
      </w:r>
    </w:p>
    <w:p w14:paraId="5150AC5E" w14:textId="0A3C7E12" w:rsidR="001A6FB0" w:rsidRPr="002B04B0" w:rsidRDefault="001A6FB0" w:rsidP="00C8034C">
      <w:pPr>
        <w:numPr>
          <w:ilvl w:val="0"/>
          <w:numId w:val="5"/>
        </w:numPr>
        <w:spacing w:after="100" w:afterAutospacing="1" w:line="240" w:lineRule="auto"/>
        <w:ind w:left="357" w:hanging="357"/>
        <w:contextualSpacing/>
        <w:rPr>
          <w:rFonts w:ascii="Arial" w:hAnsi="Arial" w:cs="Arial"/>
        </w:rPr>
      </w:pPr>
      <w:r w:rsidRPr="002B04B0">
        <w:rPr>
          <w:rFonts w:ascii="Arial" w:hAnsi="Arial" w:cs="Arial"/>
        </w:rPr>
        <w:t>We actively promote and publicise our commitment to flexible working</w:t>
      </w:r>
      <w:r w:rsidR="0025621B" w:rsidRPr="002B04B0">
        <w:rPr>
          <w:rFonts w:ascii="Arial" w:hAnsi="Arial" w:cs="Arial"/>
        </w:rPr>
        <w:t xml:space="preserve"> and agile working</w:t>
      </w:r>
      <w:r w:rsidRPr="002B04B0">
        <w:rPr>
          <w:rFonts w:ascii="Arial" w:hAnsi="Arial" w:cs="Arial"/>
        </w:rPr>
        <w:t xml:space="preserve"> options for all </w:t>
      </w:r>
      <w:r w:rsidR="002B04B0">
        <w:rPr>
          <w:rFonts w:ascii="Arial" w:hAnsi="Arial" w:cs="Arial"/>
        </w:rPr>
        <w:t>colleagues</w:t>
      </w:r>
      <w:r w:rsidRPr="002B04B0">
        <w:rPr>
          <w:rFonts w:ascii="Arial" w:hAnsi="Arial" w:cs="Arial"/>
        </w:rPr>
        <w:t xml:space="preserve"> and through the provision of a range of family friendly policies and benefits including shared parental leave</w:t>
      </w:r>
      <w:r w:rsidR="002B04B0">
        <w:rPr>
          <w:rFonts w:ascii="Arial" w:hAnsi="Arial" w:cs="Arial"/>
        </w:rPr>
        <w:t xml:space="preserve">, </w:t>
      </w:r>
      <w:r w:rsidRPr="002B04B0">
        <w:rPr>
          <w:rFonts w:ascii="Arial" w:hAnsi="Arial" w:cs="Arial"/>
        </w:rPr>
        <w:t>paternity leave</w:t>
      </w:r>
      <w:r w:rsidR="007A2ECC" w:rsidRPr="002B04B0">
        <w:rPr>
          <w:rFonts w:ascii="Arial" w:hAnsi="Arial" w:cs="Arial"/>
        </w:rPr>
        <w:t xml:space="preserve"> and self rostering practices</w:t>
      </w:r>
      <w:r w:rsidR="002B04B0">
        <w:rPr>
          <w:rFonts w:ascii="Arial" w:hAnsi="Arial" w:cs="Arial"/>
        </w:rPr>
        <w:t>, salary sacrifice for childcare vouchers etc.</w:t>
      </w:r>
    </w:p>
    <w:p w14:paraId="1EF170B6" w14:textId="4597F91C" w:rsidR="001A6FB0" w:rsidRPr="002B04B0" w:rsidRDefault="001A6FB0" w:rsidP="00C8034C">
      <w:pPr>
        <w:numPr>
          <w:ilvl w:val="0"/>
          <w:numId w:val="5"/>
        </w:numPr>
        <w:spacing w:after="100" w:afterAutospacing="1" w:line="240" w:lineRule="auto"/>
        <w:ind w:left="357" w:hanging="357"/>
        <w:contextualSpacing/>
        <w:rPr>
          <w:rFonts w:ascii="Arial" w:hAnsi="Arial" w:cs="Arial"/>
        </w:rPr>
      </w:pPr>
      <w:r w:rsidRPr="002B04B0">
        <w:rPr>
          <w:rFonts w:ascii="Arial" w:hAnsi="Arial" w:cs="Arial"/>
        </w:rPr>
        <w:t>We promote our internal</w:t>
      </w:r>
      <w:r w:rsidR="00B362E1" w:rsidRPr="002B04B0">
        <w:rPr>
          <w:rFonts w:ascii="Arial" w:hAnsi="Arial" w:cs="Arial"/>
        </w:rPr>
        <w:t xml:space="preserve"> and system</w:t>
      </w:r>
      <w:r w:rsidRPr="002B04B0">
        <w:rPr>
          <w:rFonts w:ascii="Arial" w:hAnsi="Arial" w:cs="Arial"/>
        </w:rPr>
        <w:t xml:space="preserve"> leadership d</w:t>
      </w:r>
      <w:r w:rsidR="00B362E1" w:rsidRPr="002B04B0">
        <w:rPr>
          <w:rFonts w:ascii="Arial" w:hAnsi="Arial" w:cs="Arial"/>
        </w:rPr>
        <w:t>evelopment programmes</w:t>
      </w:r>
      <w:r w:rsidRPr="002B04B0">
        <w:rPr>
          <w:rFonts w:ascii="Arial" w:hAnsi="Arial" w:cs="Arial"/>
        </w:rPr>
        <w:t xml:space="preserve"> to all </w:t>
      </w:r>
      <w:r w:rsidR="00AF0570">
        <w:rPr>
          <w:rFonts w:ascii="Arial" w:hAnsi="Arial" w:cs="Arial"/>
        </w:rPr>
        <w:t>colleagues</w:t>
      </w:r>
      <w:r w:rsidRPr="002B04B0">
        <w:rPr>
          <w:rFonts w:ascii="Arial" w:hAnsi="Arial" w:cs="Arial"/>
        </w:rPr>
        <w:t xml:space="preserve"> and monitor applications to ensure all protected groups </w:t>
      </w:r>
      <w:r w:rsidR="00FD00C3">
        <w:rPr>
          <w:rFonts w:ascii="Arial" w:hAnsi="Arial" w:cs="Arial"/>
        </w:rPr>
        <w:t xml:space="preserve">including women </w:t>
      </w:r>
      <w:r w:rsidRPr="002B04B0">
        <w:rPr>
          <w:rFonts w:ascii="Arial" w:hAnsi="Arial" w:cs="Arial"/>
        </w:rPr>
        <w:t xml:space="preserve">are represented </w:t>
      </w:r>
    </w:p>
    <w:p w14:paraId="04332EA2" w14:textId="39F6C56B" w:rsidR="001A6FB0" w:rsidRDefault="001A6FB0" w:rsidP="00C8034C">
      <w:pPr>
        <w:numPr>
          <w:ilvl w:val="0"/>
          <w:numId w:val="5"/>
        </w:numPr>
        <w:spacing w:after="100" w:afterAutospacing="1" w:line="240" w:lineRule="auto"/>
        <w:ind w:left="357" w:hanging="357"/>
        <w:contextualSpacing/>
        <w:rPr>
          <w:rFonts w:ascii="Arial" w:hAnsi="Arial" w:cs="Arial"/>
        </w:rPr>
      </w:pPr>
      <w:r w:rsidRPr="002B04B0">
        <w:rPr>
          <w:rFonts w:ascii="Arial" w:hAnsi="Arial" w:cs="Arial"/>
        </w:rPr>
        <w:t>We ensure all staff have a Personal Development Review</w:t>
      </w:r>
      <w:r w:rsidR="00184BC3">
        <w:rPr>
          <w:rFonts w:ascii="Arial" w:hAnsi="Arial" w:cs="Arial"/>
        </w:rPr>
        <w:t xml:space="preserve"> and can access independent career coaching</w:t>
      </w:r>
    </w:p>
    <w:p w14:paraId="3112FA0E" w14:textId="27EFC704" w:rsidR="0091119B" w:rsidRPr="002B04B0" w:rsidRDefault="0091119B" w:rsidP="00C8034C">
      <w:pPr>
        <w:numPr>
          <w:ilvl w:val="0"/>
          <w:numId w:val="5"/>
        </w:numPr>
        <w:spacing w:after="100" w:afterAutospacing="1" w:line="240" w:lineRule="auto"/>
        <w:ind w:left="357" w:hanging="357"/>
        <w:contextualSpacing/>
        <w:rPr>
          <w:rFonts w:ascii="Arial" w:hAnsi="Arial" w:cs="Arial"/>
        </w:rPr>
      </w:pPr>
      <w:r>
        <w:rPr>
          <w:rFonts w:ascii="Arial" w:hAnsi="Arial" w:cs="Arial"/>
        </w:rPr>
        <w:t>We have a quarterly Leaders Network sessions</w:t>
      </w:r>
      <w:r w:rsidR="00A07890">
        <w:rPr>
          <w:rFonts w:ascii="Arial" w:hAnsi="Arial" w:cs="Arial"/>
        </w:rPr>
        <w:t xml:space="preserve"> and dedicated Women’s Network</w:t>
      </w:r>
    </w:p>
    <w:p w14:paraId="3A90BC51" w14:textId="77777777" w:rsidR="003D46F8" w:rsidRPr="00D20CD7" w:rsidRDefault="00B362E1" w:rsidP="00C8034C">
      <w:pPr>
        <w:numPr>
          <w:ilvl w:val="0"/>
          <w:numId w:val="5"/>
        </w:numPr>
        <w:spacing w:after="100" w:afterAutospacing="1" w:line="240" w:lineRule="auto"/>
        <w:ind w:left="357" w:hanging="357"/>
        <w:contextualSpacing/>
        <w:rPr>
          <w:rFonts w:ascii="Arial" w:hAnsi="Arial" w:cs="Arial"/>
        </w:rPr>
      </w:pPr>
      <w:r w:rsidRPr="00D20CD7">
        <w:rPr>
          <w:rFonts w:ascii="Arial" w:hAnsi="Arial" w:cs="Arial"/>
        </w:rPr>
        <w:t>Our Executive board membership is 70% female</w:t>
      </w:r>
    </w:p>
    <w:p w14:paraId="6143377E" w14:textId="77777777" w:rsidR="00FF6E69" w:rsidRDefault="00FF6E69" w:rsidP="00157589">
      <w:pPr>
        <w:spacing w:before="120" w:after="100" w:afterAutospacing="1" w:line="240" w:lineRule="auto"/>
        <w:contextualSpacing/>
        <w:jc w:val="both"/>
        <w:rPr>
          <w:rFonts w:ascii="Arial" w:hAnsi="Arial" w:cs="Arial"/>
        </w:rPr>
      </w:pPr>
    </w:p>
    <w:p w14:paraId="59B06DAF" w14:textId="77777777" w:rsidR="00157589" w:rsidRPr="00496BD9" w:rsidRDefault="00157589" w:rsidP="00157589">
      <w:pPr>
        <w:spacing w:before="120" w:after="100" w:afterAutospacing="1" w:line="240" w:lineRule="auto"/>
        <w:contextualSpacing/>
        <w:jc w:val="both"/>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r w:rsidRPr="00496BD9">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What is our Staff Survey telling us?</w:t>
      </w:r>
    </w:p>
    <w:p w14:paraId="606CAA50" w14:textId="77777777" w:rsidR="00157589" w:rsidRPr="00496BD9" w:rsidRDefault="00157589" w:rsidP="00157589">
      <w:pPr>
        <w:spacing w:before="120" w:after="100" w:afterAutospacing="1" w:line="240" w:lineRule="auto"/>
        <w:contextualSpacing/>
        <w:jc w:val="both"/>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061D0835" w14:textId="49A88395" w:rsidR="00FE5643" w:rsidRDefault="00157589" w:rsidP="00C8034C">
      <w:pPr>
        <w:spacing w:after="100" w:afterAutospacing="1" w:line="240" w:lineRule="auto"/>
        <w:contextualSpacing/>
        <w:rPr>
          <w:rFonts w:ascii="Arial" w:hAnsi="Arial" w:cs="Arial"/>
        </w:rPr>
      </w:pPr>
      <w:r w:rsidRPr="000264C4">
        <w:rPr>
          <w:rFonts w:ascii="Arial" w:hAnsi="Arial" w:cs="Arial"/>
        </w:rPr>
        <w:t>Th</w:t>
      </w:r>
      <w:r>
        <w:rPr>
          <w:rFonts w:ascii="Arial" w:hAnsi="Arial" w:cs="Arial"/>
        </w:rPr>
        <w:t>e following information demonstrates</w:t>
      </w:r>
      <w:r w:rsidRPr="000264C4">
        <w:rPr>
          <w:rFonts w:ascii="Arial" w:hAnsi="Arial" w:cs="Arial"/>
        </w:rPr>
        <w:t xml:space="preserve"> U</w:t>
      </w:r>
      <w:r>
        <w:rPr>
          <w:rFonts w:ascii="Arial" w:hAnsi="Arial" w:cs="Arial"/>
        </w:rPr>
        <w:t>HNM responses to the</w:t>
      </w:r>
      <w:r w:rsidR="00456391">
        <w:rPr>
          <w:rFonts w:ascii="Arial" w:hAnsi="Arial" w:cs="Arial"/>
        </w:rPr>
        <w:t xml:space="preserve"> People Promise element – we work flexibly and the</w:t>
      </w:r>
      <w:r>
        <w:rPr>
          <w:rFonts w:ascii="Arial" w:hAnsi="Arial" w:cs="Arial"/>
        </w:rPr>
        <w:t xml:space="preserve"> work-life balance</w:t>
      </w:r>
      <w:r w:rsidRPr="000264C4">
        <w:rPr>
          <w:rFonts w:ascii="Arial" w:hAnsi="Arial" w:cs="Arial"/>
        </w:rPr>
        <w:t xml:space="preserve"> questions in the </w:t>
      </w:r>
      <w:r w:rsidR="00C8034C">
        <w:rPr>
          <w:rFonts w:ascii="Arial" w:hAnsi="Arial" w:cs="Arial"/>
        </w:rPr>
        <w:t xml:space="preserve">NHS </w:t>
      </w:r>
      <w:r w:rsidR="006428DC">
        <w:rPr>
          <w:rFonts w:ascii="Arial" w:hAnsi="Arial" w:cs="Arial"/>
        </w:rPr>
        <w:t xml:space="preserve">National </w:t>
      </w:r>
      <w:r w:rsidRPr="000264C4">
        <w:rPr>
          <w:rFonts w:ascii="Arial" w:hAnsi="Arial" w:cs="Arial"/>
        </w:rPr>
        <w:t>Staff Survey.</w:t>
      </w:r>
      <w:r>
        <w:rPr>
          <w:rFonts w:ascii="Arial" w:hAnsi="Arial" w:cs="Arial"/>
        </w:rPr>
        <w:t xml:space="preserve">  It tells us that there </w:t>
      </w:r>
      <w:r w:rsidR="00046B91">
        <w:rPr>
          <w:rFonts w:ascii="Arial" w:hAnsi="Arial" w:cs="Arial"/>
        </w:rPr>
        <w:t xml:space="preserve">has been </w:t>
      </w:r>
      <w:r w:rsidR="00456391">
        <w:rPr>
          <w:rFonts w:ascii="Arial" w:hAnsi="Arial" w:cs="Arial"/>
        </w:rPr>
        <w:t xml:space="preserve">a positive upward trend and </w:t>
      </w:r>
      <w:r w:rsidR="00046B91">
        <w:rPr>
          <w:rFonts w:ascii="Arial" w:hAnsi="Arial" w:cs="Arial"/>
        </w:rPr>
        <w:t>a notable improvement on each of the questions compared to the previous survey</w:t>
      </w:r>
      <w:r w:rsidR="00456391">
        <w:rPr>
          <w:rFonts w:ascii="Arial" w:hAnsi="Arial" w:cs="Arial"/>
        </w:rPr>
        <w:t xml:space="preserve">.  It also tells us </w:t>
      </w:r>
      <w:r w:rsidR="00046B91">
        <w:rPr>
          <w:rFonts w:ascii="Arial" w:hAnsi="Arial" w:cs="Arial"/>
        </w:rPr>
        <w:t xml:space="preserve">that there </w:t>
      </w:r>
      <w:r>
        <w:rPr>
          <w:rFonts w:ascii="Arial" w:hAnsi="Arial" w:cs="Arial"/>
        </w:rPr>
        <w:t xml:space="preserve">is no significant difference between the responses of women and men in our organisation, but that UHNM </w:t>
      </w:r>
      <w:r w:rsidR="00046B91">
        <w:rPr>
          <w:rFonts w:ascii="Arial" w:hAnsi="Arial" w:cs="Arial"/>
        </w:rPr>
        <w:t>positive scores are</w:t>
      </w:r>
      <w:r>
        <w:rPr>
          <w:rFonts w:ascii="Arial" w:hAnsi="Arial" w:cs="Arial"/>
        </w:rPr>
        <w:t xml:space="preserve"> below the </w:t>
      </w:r>
      <w:r w:rsidR="00341AC8">
        <w:rPr>
          <w:rFonts w:ascii="Arial" w:hAnsi="Arial" w:cs="Arial"/>
        </w:rPr>
        <w:t>comparator</w:t>
      </w:r>
      <w:r>
        <w:rPr>
          <w:rFonts w:ascii="Arial" w:hAnsi="Arial" w:cs="Arial"/>
        </w:rPr>
        <w:t xml:space="preserve"> average.</w:t>
      </w:r>
    </w:p>
    <w:p w14:paraId="2BCADE46" w14:textId="77777777" w:rsidR="00466C5C" w:rsidRDefault="00466C5C" w:rsidP="00C8034C">
      <w:pPr>
        <w:spacing w:after="100" w:afterAutospacing="1" w:line="240" w:lineRule="auto"/>
        <w:contextualSpacing/>
        <w:rPr>
          <w:rFonts w:ascii="Arial" w:hAnsi="Arial" w:cs="Arial"/>
        </w:rPr>
      </w:pPr>
    </w:p>
    <w:p w14:paraId="2F2F2557" w14:textId="629562E2" w:rsidR="00466C5C" w:rsidRDefault="00466C5C" w:rsidP="00C8034C">
      <w:pPr>
        <w:spacing w:after="100" w:afterAutospacing="1" w:line="240" w:lineRule="auto"/>
        <w:contextualSpacing/>
        <w:rPr>
          <w:rFonts w:ascii="Arial" w:hAnsi="Arial" w:cs="Arial"/>
        </w:rPr>
      </w:pPr>
      <w:r w:rsidRPr="00466C5C">
        <w:rPr>
          <w:rFonts w:ascii="Arial" w:hAnsi="Arial" w:cs="Arial"/>
          <w:noProof/>
        </w:rPr>
        <w:drawing>
          <wp:inline distT="0" distB="0" distL="0" distR="0" wp14:anchorId="17FF51DE" wp14:editId="7940AFE7">
            <wp:extent cx="6407150" cy="3191869"/>
            <wp:effectExtent l="19050" t="19050" r="12700" b="27940"/>
            <wp:docPr id="1298992956" name="Picture 1" descr="A graph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92956" name="Picture 1" descr="A graph with lines and numbers&#10;&#10;Description automatically generated with medium confidence"/>
                    <pic:cNvPicPr/>
                  </pic:nvPicPr>
                  <pic:blipFill>
                    <a:blip r:embed="rId39"/>
                    <a:stretch>
                      <a:fillRect/>
                    </a:stretch>
                  </pic:blipFill>
                  <pic:spPr>
                    <a:xfrm>
                      <a:off x="0" y="0"/>
                      <a:ext cx="6415851" cy="3196203"/>
                    </a:xfrm>
                    <a:prstGeom prst="rect">
                      <a:avLst/>
                    </a:prstGeom>
                    <a:ln>
                      <a:solidFill>
                        <a:schemeClr val="accent1"/>
                      </a:solidFill>
                    </a:ln>
                  </pic:spPr>
                </pic:pic>
              </a:graphicData>
            </a:graphic>
          </wp:inline>
        </w:drawing>
      </w:r>
    </w:p>
    <w:p w14:paraId="531BED32" w14:textId="77777777" w:rsidR="00432005" w:rsidRDefault="00432005" w:rsidP="00C8034C">
      <w:pPr>
        <w:spacing w:after="100" w:afterAutospacing="1" w:line="240" w:lineRule="auto"/>
        <w:contextualSpacing/>
        <w:rPr>
          <w:rFonts w:ascii="Arial" w:hAnsi="Arial" w:cs="Arial"/>
        </w:rPr>
      </w:pPr>
    </w:p>
    <w:p w14:paraId="2C2719D8" w14:textId="26264CB9" w:rsidR="00432005" w:rsidRPr="000264C4" w:rsidRDefault="00432005" w:rsidP="00C8034C">
      <w:pPr>
        <w:spacing w:after="100" w:afterAutospacing="1" w:line="240" w:lineRule="auto"/>
        <w:contextualSpacing/>
        <w:rPr>
          <w:rFonts w:ascii="Arial" w:hAnsi="Arial" w:cs="Arial"/>
        </w:rPr>
      </w:pPr>
      <w:r w:rsidRPr="00432005">
        <w:rPr>
          <w:rFonts w:ascii="Arial" w:hAnsi="Arial" w:cs="Arial"/>
          <w:noProof/>
        </w:rPr>
        <w:lastRenderedPageBreak/>
        <w:drawing>
          <wp:inline distT="0" distB="0" distL="0" distR="0" wp14:anchorId="265A0AC8" wp14:editId="384B5CE7">
            <wp:extent cx="6645910" cy="3110230"/>
            <wp:effectExtent l="0" t="0" r="2540" b="0"/>
            <wp:docPr id="203770716" name="Picture 1" descr="A graph on a white sh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0716" name="Picture 1" descr="A graph on a white sheet&#10;&#10;Description automatically generated with medium confidence"/>
                    <pic:cNvPicPr/>
                  </pic:nvPicPr>
                  <pic:blipFill>
                    <a:blip r:embed="rId40"/>
                    <a:stretch>
                      <a:fillRect/>
                    </a:stretch>
                  </pic:blipFill>
                  <pic:spPr>
                    <a:xfrm>
                      <a:off x="0" y="0"/>
                      <a:ext cx="6645910" cy="3110230"/>
                    </a:xfrm>
                    <a:prstGeom prst="rect">
                      <a:avLst/>
                    </a:prstGeom>
                  </pic:spPr>
                </pic:pic>
              </a:graphicData>
            </a:graphic>
          </wp:inline>
        </w:drawing>
      </w:r>
    </w:p>
    <w:p w14:paraId="6BD49929" w14:textId="77777777" w:rsidR="00157589" w:rsidRDefault="00157589" w:rsidP="00157589">
      <w:pPr>
        <w:spacing w:before="120" w:after="100" w:afterAutospacing="1" w:line="240" w:lineRule="auto"/>
        <w:contextualSpacing/>
        <w:jc w:val="both"/>
        <w:rPr>
          <w:rFonts w:ascii="Arial" w:hAnsi="Arial" w:cs="Arial"/>
          <w:b/>
        </w:rPr>
      </w:pPr>
    </w:p>
    <w:p w14:paraId="7172A52C" w14:textId="3E4DCF75" w:rsidR="00157589" w:rsidRPr="000264C4" w:rsidRDefault="00157589" w:rsidP="000B3A4F">
      <w:pPr>
        <w:spacing w:before="120" w:after="100" w:afterAutospacing="1" w:line="240" w:lineRule="auto"/>
        <w:contextualSpacing/>
        <w:rPr>
          <w:rFonts w:ascii="Arial" w:hAnsi="Arial" w:cs="Arial"/>
        </w:rPr>
      </w:pPr>
      <w:r w:rsidRPr="000264C4">
        <w:rPr>
          <w:rFonts w:ascii="Arial" w:hAnsi="Arial" w:cs="Arial"/>
        </w:rPr>
        <w:t>The following questions are a breakdown of the work</w:t>
      </w:r>
      <w:r>
        <w:rPr>
          <w:rFonts w:ascii="Arial" w:hAnsi="Arial" w:cs="Arial"/>
        </w:rPr>
        <w:t>-</w:t>
      </w:r>
      <w:r w:rsidRPr="000264C4">
        <w:rPr>
          <w:rFonts w:ascii="Arial" w:hAnsi="Arial" w:cs="Arial"/>
        </w:rPr>
        <w:t xml:space="preserve">life </w:t>
      </w:r>
      <w:r>
        <w:rPr>
          <w:rFonts w:ascii="Arial" w:hAnsi="Arial" w:cs="Arial"/>
        </w:rPr>
        <w:t xml:space="preserve">balance, </w:t>
      </w:r>
      <w:r w:rsidRPr="000264C4">
        <w:rPr>
          <w:rFonts w:ascii="Arial" w:hAnsi="Arial" w:cs="Arial"/>
        </w:rPr>
        <w:t>flexible working and fair opportunities for career progression and promotion</w:t>
      </w:r>
      <w:r>
        <w:rPr>
          <w:rFonts w:ascii="Arial" w:hAnsi="Arial" w:cs="Arial"/>
        </w:rPr>
        <w:t xml:space="preserve"> questions by gender</w:t>
      </w:r>
      <w:r w:rsidR="00B24E23">
        <w:rPr>
          <w:rFonts w:ascii="Arial" w:hAnsi="Arial" w:cs="Arial"/>
        </w:rPr>
        <w:t>.</w:t>
      </w:r>
      <w:r w:rsidRPr="000264C4">
        <w:rPr>
          <w:rFonts w:ascii="Arial" w:hAnsi="Arial" w:cs="Arial"/>
        </w:rPr>
        <w:t xml:space="preserve"> </w:t>
      </w:r>
    </w:p>
    <w:p w14:paraId="5637818B" w14:textId="77777777" w:rsidR="00157589" w:rsidRDefault="00157589" w:rsidP="00157589">
      <w:pPr>
        <w:spacing w:before="120" w:after="100" w:afterAutospacing="1" w:line="240" w:lineRule="auto"/>
        <w:contextualSpacing/>
        <w:jc w:val="both"/>
        <w:rPr>
          <w:rFonts w:ascii="Arial" w:hAnsi="Arial" w:cs="Arial"/>
          <w:b/>
        </w:rPr>
      </w:pPr>
    </w:p>
    <w:tbl>
      <w:tblPr>
        <w:tblStyle w:val="TableGrid"/>
        <w:tblW w:w="10598" w:type="dxa"/>
        <w:tblLook w:val="04A0" w:firstRow="1" w:lastRow="0" w:firstColumn="1" w:lastColumn="0" w:noHBand="0" w:noVBand="1"/>
      </w:tblPr>
      <w:tblGrid>
        <w:gridCol w:w="5307"/>
        <w:gridCol w:w="897"/>
        <w:gridCol w:w="840"/>
        <w:gridCol w:w="954"/>
        <w:gridCol w:w="840"/>
        <w:gridCol w:w="920"/>
        <w:gridCol w:w="840"/>
      </w:tblGrid>
      <w:tr w:rsidR="00341AC8" w14:paraId="1407655B" w14:textId="77777777" w:rsidTr="00B00F6A">
        <w:tc>
          <w:tcPr>
            <w:tcW w:w="5307" w:type="dxa"/>
            <w:vMerge w:val="restart"/>
            <w:shd w:val="clear" w:color="auto" w:fill="0070C0"/>
          </w:tcPr>
          <w:p w14:paraId="2A719561" w14:textId="57AA7FFF" w:rsidR="00341AC8" w:rsidRPr="00E74AEE" w:rsidRDefault="00341AC8" w:rsidP="00AB375D">
            <w:pPr>
              <w:spacing w:before="120" w:after="100" w:afterAutospacing="1"/>
              <w:contextualSpacing/>
              <w:jc w:val="both"/>
              <w:rPr>
                <w:rFonts w:ascii="Arial" w:hAnsi="Arial" w:cs="Arial"/>
                <w:b/>
                <w:color w:val="FFFFFF" w:themeColor="background1"/>
              </w:rPr>
            </w:pPr>
            <w:r>
              <w:rPr>
                <w:rFonts w:ascii="Arial" w:hAnsi="Arial" w:cs="Arial"/>
                <w:b/>
                <w:color w:val="FFFFFF" w:themeColor="background1"/>
              </w:rPr>
              <w:t xml:space="preserve">NSS </w:t>
            </w:r>
            <w:r w:rsidRPr="00E74AEE">
              <w:rPr>
                <w:rFonts w:ascii="Arial" w:hAnsi="Arial" w:cs="Arial"/>
                <w:b/>
                <w:color w:val="FFFFFF" w:themeColor="background1"/>
              </w:rPr>
              <w:t>Question</w:t>
            </w:r>
          </w:p>
        </w:tc>
        <w:tc>
          <w:tcPr>
            <w:tcW w:w="1737" w:type="dxa"/>
            <w:gridSpan w:val="2"/>
            <w:shd w:val="clear" w:color="auto" w:fill="0070C0"/>
          </w:tcPr>
          <w:p w14:paraId="627C6295" w14:textId="77777777" w:rsidR="00341AC8" w:rsidRPr="00E74AEE" w:rsidRDefault="00341AC8" w:rsidP="00AB375D">
            <w:pPr>
              <w:spacing w:before="120" w:after="100" w:afterAutospacing="1"/>
              <w:contextualSpacing/>
              <w:jc w:val="center"/>
              <w:rPr>
                <w:rFonts w:ascii="Arial" w:hAnsi="Arial" w:cs="Arial"/>
                <w:b/>
                <w:color w:val="FFFFFF" w:themeColor="background1"/>
              </w:rPr>
            </w:pPr>
            <w:r w:rsidRPr="00E74AEE">
              <w:rPr>
                <w:rFonts w:ascii="Arial" w:hAnsi="Arial" w:cs="Arial"/>
                <w:b/>
                <w:color w:val="FFFFFF" w:themeColor="background1"/>
              </w:rPr>
              <w:t>UHNM</w:t>
            </w:r>
          </w:p>
        </w:tc>
        <w:tc>
          <w:tcPr>
            <w:tcW w:w="1794" w:type="dxa"/>
            <w:gridSpan w:val="2"/>
            <w:shd w:val="clear" w:color="auto" w:fill="0070C0"/>
          </w:tcPr>
          <w:p w14:paraId="58DEDEBF" w14:textId="77777777" w:rsidR="00341AC8" w:rsidRPr="00E74AEE" w:rsidRDefault="00341AC8" w:rsidP="00AB375D">
            <w:pPr>
              <w:spacing w:before="120" w:after="100" w:afterAutospacing="1"/>
              <w:contextualSpacing/>
              <w:jc w:val="center"/>
              <w:rPr>
                <w:rFonts w:ascii="Arial" w:hAnsi="Arial" w:cs="Arial"/>
                <w:b/>
                <w:color w:val="FFFFFF" w:themeColor="background1"/>
              </w:rPr>
            </w:pPr>
            <w:r w:rsidRPr="00E74AEE">
              <w:rPr>
                <w:rFonts w:ascii="Arial" w:hAnsi="Arial" w:cs="Arial"/>
                <w:b/>
                <w:color w:val="FFFFFF" w:themeColor="background1"/>
              </w:rPr>
              <w:t>Female</w:t>
            </w:r>
          </w:p>
        </w:tc>
        <w:tc>
          <w:tcPr>
            <w:tcW w:w="1760" w:type="dxa"/>
            <w:gridSpan w:val="2"/>
            <w:shd w:val="clear" w:color="auto" w:fill="0070C0"/>
          </w:tcPr>
          <w:p w14:paraId="79141F73" w14:textId="77777777" w:rsidR="00341AC8" w:rsidRPr="00E74AEE" w:rsidRDefault="00341AC8" w:rsidP="00AB375D">
            <w:pPr>
              <w:spacing w:before="120" w:after="100" w:afterAutospacing="1"/>
              <w:contextualSpacing/>
              <w:jc w:val="center"/>
              <w:rPr>
                <w:rFonts w:ascii="Arial" w:hAnsi="Arial" w:cs="Arial"/>
                <w:b/>
                <w:color w:val="FFFFFF" w:themeColor="background1"/>
              </w:rPr>
            </w:pPr>
            <w:r w:rsidRPr="00E74AEE">
              <w:rPr>
                <w:rFonts w:ascii="Arial" w:hAnsi="Arial" w:cs="Arial"/>
                <w:b/>
                <w:color w:val="FFFFFF" w:themeColor="background1"/>
              </w:rPr>
              <w:t>Male</w:t>
            </w:r>
          </w:p>
        </w:tc>
      </w:tr>
      <w:tr w:rsidR="00341AC8" w14:paraId="36F8B95F" w14:textId="6FC15069" w:rsidTr="002062F6">
        <w:trPr>
          <w:trHeight w:val="332"/>
        </w:trPr>
        <w:tc>
          <w:tcPr>
            <w:tcW w:w="5307" w:type="dxa"/>
            <w:vMerge/>
          </w:tcPr>
          <w:p w14:paraId="6B324CD1" w14:textId="77777777" w:rsidR="00341AC8" w:rsidRPr="00EC1183" w:rsidRDefault="00341AC8" w:rsidP="00B00F6A">
            <w:pPr>
              <w:spacing w:after="100" w:afterAutospacing="1"/>
              <w:contextualSpacing/>
              <w:rPr>
                <w:rFonts w:ascii="Arial" w:hAnsi="Arial" w:cs="Arial"/>
              </w:rPr>
            </w:pPr>
          </w:p>
        </w:tc>
        <w:tc>
          <w:tcPr>
            <w:tcW w:w="897" w:type="dxa"/>
            <w:vAlign w:val="center"/>
          </w:tcPr>
          <w:p w14:paraId="03B9E43E" w14:textId="0FC059B2" w:rsidR="00341AC8" w:rsidRPr="002062F6" w:rsidRDefault="00341AC8" w:rsidP="002062F6">
            <w:pPr>
              <w:spacing w:after="100" w:afterAutospacing="1"/>
              <w:contextualSpacing/>
              <w:jc w:val="center"/>
              <w:rPr>
                <w:rFonts w:ascii="Arial" w:hAnsi="Arial" w:cs="Arial"/>
                <w:b/>
                <w:bCs/>
              </w:rPr>
            </w:pPr>
            <w:r w:rsidRPr="002062F6">
              <w:rPr>
                <w:rFonts w:ascii="Arial" w:hAnsi="Arial" w:cs="Arial"/>
                <w:b/>
                <w:bCs/>
              </w:rPr>
              <w:t>2022</w:t>
            </w:r>
          </w:p>
        </w:tc>
        <w:tc>
          <w:tcPr>
            <w:tcW w:w="840" w:type="dxa"/>
            <w:shd w:val="clear" w:color="auto" w:fill="DBE5F1" w:themeFill="accent1" w:themeFillTint="33"/>
            <w:vAlign w:val="center"/>
          </w:tcPr>
          <w:p w14:paraId="2B9A93B4" w14:textId="1DE38115" w:rsidR="00341AC8" w:rsidRPr="002062F6" w:rsidRDefault="00341AC8" w:rsidP="002062F6">
            <w:pPr>
              <w:jc w:val="center"/>
              <w:rPr>
                <w:rFonts w:ascii="Arial" w:hAnsi="Arial" w:cs="Arial"/>
                <w:b/>
                <w:bCs/>
              </w:rPr>
            </w:pPr>
            <w:r w:rsidRPr="002062F6">
              <w:rPr>
                <w:rFonts w:ascii="Arial" w:hAnsi="Arial" w:cs="Arial"/>
                <w:b/>
                <w:bCs/>
              </w:rPr>
              <w:t>2023</w:t>
            </w:r>
          </w:p>
        </w:tc>
        <w:tc>
          <w:tcPr>
            <w:tcW w:w="954" w:type="dxa"/>
            <w:vAlign w:val="center"/>
          </w:tcPr>
          <w:p w14:paraId="0D75CACF" w14:textId="210EBBF7" w:rsidR="00341AC8" w:rsidRPr="002062F6" w:rsidRDefault="00341AC8" w:rsidP="002062F6">
            <w:pPr>
              <w:spacing w:after="100" w:afterAutospacing="1"/>
              <w:contextualSpacing/>
              <w:jc w:val="center"/>
              <w:rPr>
                <w:rFonts w:ascii="Arial" w:hAnsi="Arial" w:cs="Arial"/>
                <w:b/>
                <w:bCs/>
              </w:rPr>
            </w:pPr>
            <w:r w:rsidRPr="002062F6">
              <w:rPr>
                <w:rFonts w:ascii="Arial" w:hAnsi="Arial" w:cs="Arial"/>
                <w:b/>
                <w:bCs/>
              </w:rPr>
              <w:t>2022</w:t>
            </w:r>
          </w:p>
        </w:tc>
        <w:tc>
          <w:tcPr>
            <w:tcW w:w="840" w:type="dxa"/>
            <w:shd w:val="clear" w:color="auto" w:fill="DBE5F1" w:themeFill="accent1" w:themeFillTint="33"/>
            <w:vAlign w:val="center"/>
          </w:tcPr>
          <w:p w14:paraId="532A211D" w14:textId="7A2E023F" w:rsidR="00341AC8" w:rsidRPr="002062F6" w:rsidRDefault="00341AC8" w:rsidP="002062F6">
            <w:pPr>
              <w:spacing w:after="100" w:afterAutospacing="1"/>
              <w:contextualSpacing/>
              <w:jc w:val="center"/>
              <w:rPr>
                <w:rFonts w:ascii="Arial" w:hAnsi="Arial" w:cs="Arial"/>
                <w:b/>
                <w:bCs/>
              </w:rPr>
            </w:pPr>
            <w:r w:rsidRPr="002062F6">
              <w:rPr>
                <w:rFonts w:ascii="Arial" w:hAnsi="Arial" w:cs="Arial"/>
                <w:b/>
                <w:bCs/>
              </w:rPr>
              <w:t>2023</w:t>
            </w:r>
          </w:p>
        </w:tc>
        <w:tc>
          <w:tcPr>
            <w:tcW w:w="920" w:type="dxa"/>
            <w:vAlign w:val="center"/>
          </w:tcPr>
          <w:p w14:paraId="7AF22815" w14:textId="52D02DD5" w:rsidR="00341AC8" w:rsidRPr="002062F6" w:rsidRDefault="00341AC8" w:rsidP="002062F6">
            <w:pPr>
              <w:spacing w:after="100" w:afterAutospacing="1"/>
              <w:contextualSpacing/>
              <w:jc w:val="center"/>
              <w:rPr>
                <w:rFonts w:ascii="Arial" w:hAnsi="Arial" w:cs="Arial"/>
                <w:b/>
                <w:bCs/>
              </w:rPr>
            </w:pPr>
            <w:r w:rsidRPr="002062F6">
              <w:rPr>
                <w:rFonts w:ascii="Arial" w:hAnsi="Arial" w:cs="Arial"/>
                <w:b/>
                <w:bCs/>
              </w:rPr>
              <w:t>2022</w:t>
            </w:r>
          </w:p>
        </w:tc>
        <w:tc>
          <w:tcPr>
            <w:tcW w:w="840" w:type="dxa"/>
            <w:shd w:val="clear" w:color="auto" w:fill="DBE5F1" w:themeFill="accent1" w:themeFillTint="33"/>
            <w:vAlign w:val="center"/>
          </w:tcPr>
          <w:p w14:paraId="6636C3CE" w14:textId="32252D71" w:rsidR="00341AC8" w:rsidRPr="002062F6" w:rsidRDefault="00341AC8" w:rsidP="002062F6">
            <w:pPr>
              <w:spacing w:after="100" w:afterAutospacing="1"/>
              <w:contextualSpacing/>
              <w:jc w:val="center"/>
              <w:rPr>
                <w:rFonts w:ascii="Arial" w:hAnsi="Arial" w:cs="Arial"/>
                <w:b/>
                <w:bCs/>
              </w:rPr>
            </w:pPr>
            <w:r w:rsidRPr="002062F6">
              <w:rPr>
                <w:rFonts w:ascii="Arial" w:hAnsi="Arial" w:cs="Arial"/>
                <w:b/>
                <w:bCs/>
              </w:rPr>
              <w:t>2023</w:t>
            </w:r>
          </w:p>
        </w:tc>
      </w:tr>
      <w:tr w:rsidR="00B00F6A" w14:paraId="6C67A208" w14:textId="77777777" w:rsidTr="00A07890">
        <w:trPr>
          <w:trHeight w:val="636"/>
        </w:trPr>
        <w:tc>
          <w:tcPr>
            <w:tcW w:w="5307" w:type="dxa"/>
          </w:tcPr>
          <w:p w14:paraId="626FEF42" w14:textId="07051721" w:rsidR="00B00F6A" w:rsidRPr="00EC1183" w:rsidRDefault="00B00F6A" w:rsidP="00B00F6A">
            <w:pPr>
              <w:spacing w:before="120" w:after="100" w:afterAutospacing="1"/>
              <w:contextualSpacing/>
              <w:rPr>
                <w:rFonts w:ascii="Arial" w:hAnsi="Arial" w:cs="Arial"/>
              </w:rPr>
            </w:pPr>
            <w:r w:rsidRPr="00EC1183">
              <w:rPr>
                <w:rFonts w:ascii="Arial" w:hAnsi="Arial" w:cs="Arial"/>
              </w:rPr>
              <w:t>Achieve a good balance between work and home life</w:t>
            </w:r>
          </w:p>
        </w:tc>
        <w:tc>
          <w:tcPr>
            <w:tcW w:w="897" w:type="dxa"/>
            <w:vAlign w:val="center"/>
          </w:tcPr>
          <w:p w14:paraId="7B3AA2F2" w14:textId="7A0DED95" w:rsidR="00B00F6A" w:rsidRDefault="00B00F6A" w:rsidP="002062F6">
            <w:pPr>
              <w:spacing w:before="120" w:after="100" w:afterAutospacing="1"/>
              <w:contextualSpacing/>
              <w:jc w:val="center"/>
              <w:rPr>
                <w:rFonts w:ascii="Arial" w:hAnsi="Arial" w:cs="Arial"/>
              </w:rPr>
            </w:pPr>
            <w:r>
              <w:rPr>
                <w:rFonts w:ascii="Arial" w:hAnsi="Arial" w:cs="Arial"/>
              </w:rPr>
              <w:t>49.0%</w:t>
            </w:r>
          </w:p>
        </w:tc>
        <w:tc>
          <w:tcPr>
            <w:tcW w:w="840" w:type="dxa"/>
            <w:shd w:val="clear" w:color="auto" w:fill="DBE5F1" w:themeFill="accent1" w:themeFillTint="33"/>
            <w:vAlign w:val="center"/>
          </w:tcPr>
          <w:p w14:paraId="138A144E" w14:textId="0BB8C309" w:rsidR="00B00F6A" w:rsidRDefault="00B00F6A" w:rsidP="002062F6">
            <w:pPr>
              <w:jc w:val="center"/>
              <w:rPr>
                <w:rFonts w:ascii="Arial" w:hAnsi="Arial" w:cs="Arial"/>
              </w:rPr>
            </w:pPr>
            <w:r>
              <w:rPr>
                <w:rFonts w:ascii="Arial" w:hAnsi="Arial" w:cs="Arial"/>
              </w:rPr>
              <w:t>53.8%</w:t>
            </w:r>
          </w:p>
        </w:tc>
        <w:tc>
          <w:tcPr>
            <w:tcW w:w="954" w:type="dxa"/>
            <w:vAlign w:val="center"/>
          </w:tcPr>
          <w:p w14:paraId="3339A783" w14:textId="1499ADEE" w:rsidR="00B00F6A" w:rsidRDefault="00B00F6A" w:rsidP="002062F6">
            <w:pPr>
              <w:spacing w:before="120" w:after="100" w:afterAutospacing="1"/>
              <w:contextualSpacing/>
              <w:jc w:val="center"/>
              <w:rPr>
                <w:rFonts w:ascii="Arial" w:hAnsi="Arial" w:cs="Arial"/>
              </w:rPr>
            </w:pPr>
            <w:r>
              <w:rPr>
                <w:rFonts w:ascii="Arial" w:hAnsi="Arial" w:cs="Arial"/>
              </w:rPr>
              <w:t>49.7%</w:t>
            </w:r>
          </w:p>
        </w:tc>
        <w:tc>
          <w:tcPr>
            <w:tcW w:w="840" w:type="dxa"/>
            <w:shd w:val="clear" w:color="auto" w:fill="DBE5F1" w:themeFill="accent1" w:themeFillTint="33"/>
            <w:vAlign w:val="center"/>
          </w:tcPr>
          <w:p w14:paraId="45DC28C0" w14:textId="3BA93BFD" w:rsidR="00B00F6A" w:rsidRDefault="00B00F6A" w:rsidP="002062F6">
            <w:pPr>
              <w:spacing w:before="120" w:after="100" w:afterAutospacing="1"/>
              <w:contextualSpacing/>
              <w:jc w:val="center"/>
              <w:rPr>
                <w:rFonts w:ascii="Arial" w:hAnsi="Arial" w:cs="Arial"/>
              </w:rPr>
            </w:pPr>
            <w:r>
              <w:rPr>
                <w:rFonts w:ascii="Arial" w:hAnsi="Arial" w:cs="Arial"/>
              </w:rPr>
              <w:t>54.8%</w:t>
            </w:r>
          </w:p>
        </w:tc>
        <w:tc>
          <w:tcPr>
            <w:tcW w:w="920" w:type="dxa"/>
            <w:vAlign w:val="center"/>
          </w:tcPr>
          <w:p w14:paraId="2A1437A0" w14:textId="5869D413" w:rsidR="00B00F6A" w:rsidRDefault="00B00F6A" w:rsidP="002062F6">
            <w:pPr>
              <w:spacing w:before="120" w:after="100" w:afterAutospacing="1"/>
              <w:contextualSpacing/>
              <w:jc w:val="center"/>
              <w:rPr>
                <w:rFonts w:ascii="Arial" w:hAnsi="Arial" w:cs="Arial"/>
              </w:rPr>
            </w:pPr>
            <w:r>
              <w:rPr>
                <w:rFonts w:ascii="Arial" w:hAnsi="Arial" w:cs="Arial"/>
              </w:rPr>
              <w:t>47.8%</w:t>
            </w:r>
          </w:p>
        </w:tc>
        <w:tc>
          <w:tcPr>
            <w:tcW w:w="840" w:type="dxa"/>
            <w:shd w:val="clear" w:color="auto" w:fill="DBE5F1" w:themeFill="accent1" w:themeFillTint="33"/>
            <w:vAlign w:val="center"/>
          </w:tcPr>
          <w:p w14:paraId="64A6C1DA" w14:textId="4FA86871" w:rsidR="00B00F6A" w:rsidRDefault="00B00F6A" w:rsidP="002062F6">
            <w:pPr>
              <w:spacing w:before="120" w:after="100" w:afterAutospacing="1"/>
              <w:contextualSpacing/>
              <w:jc w:val="center"/>
              <w:rPr>
                <w:rFonts w:ascii="Arial" w:hAnsi="Arial" w:cs="Arial"/>
              </w:rPr>
            </w:pPr>
            <w:r>
              <w:rPr>
                <w:rFonts w:ascii="Arial" w:hAnsi="Arial" w:cs="Arial"/>
              </w:rPr>
              <w:t>53.1%</w:t>
            </w:r>
          </w:p>
        </w:tc>
      </w:tr>
      <w:tr w:rsidR="00B00F6A" w14:paraId="715FF5C9" w14:textId="77777777" w:rsidTr="00A07890">
        <w:trPr>
          <w:trHeight w:val="686"/>
        </w:trPr>
        <w:tc>
          <w:tcPr>
            <w:tcW w:w="5307" w:type="dxa"/>
          </w:tcPr>
          <w:p w14:paraId="41EF4487" w14:textId="7EB50407" w:rsidR="00B00F6A" w:rsidRPr="00EC1183" w:rsidRDefault="00B00F6A" w:rsidP="00B00F6A">
            <w:pPr>
              <w:spacing w:before="120" w:after="100" w:afterAutospacing="1"/>
              <w:contextualSpacing/>
              <w:rPr>
                <w:rFonts w:ascii="Arial" w:hAnsi="Arial" w:cs="Arial"/>
              </w:rPr>
            </w:pPr>
            <w:r w:rsidRPr="00EC1183">
              <w:rPr>
                <w:rFonts w:ascii="Arial" w:hAnsi="Arial" w:cs="Arial"/>
              </w:rPr>
              <w:t>Can approach immediate manager to talk openly about flexible working</w:t>
            </w:r>
          </w:p>
        </w:tc>
        <w:tc>
          <w:tcPr>
            <w:tcW w:w="897" w:type="dxa"/>
            <w:vAlign w:val="center"/>
          </w:tcPr>
          <w:p w14:paraId="1324C0DE" w14:textId="76EC40B3" w:rsidR="00B00F6A" w:rsidRDefault="00B00F6A" w:rsidP="002062F6">
            <w:pPr>
              <w:spacing w:before="120" w:after="100" w:afterAutospacing="1"/>
              <w:contextualSpacing/>
              <w:jc w:val="center"/>
              <w:rPr>
                <w:rFonts w:ascii="Arial" w:hAnsi="Arial" w:cs="Arial"/>
              </w:rPr>
            </w:pPr>
            <w:r>
              <w:rPr>
                <w:rFonts w:ascii="Arial" w:hAnsi="Arial" w:cs="Arial"/>
              </w:rPr>
              <w:t>60.0%</w:t>
            </w:r>
          </w:p>
        </w:tc>
        <w:tc>
          <w:tcPr>
            <w:tcW w:w="840" w:type="dxa"/>
            <w:shd w:val="clear" w:color="auto" w:fill="DBE5F1" w:themeFill="accent1" w:themeFillTint="33"/>
            <w:vAlign w:val="center"/>
          </w:tcPr>
          <w:p w14:paraId="0407C59E" w14:textId="10A14B2F" w:rsidR="00B00F6A" w:rsidRDefault="00B00F6A" w:rsidP="002062F6">
            <w:pPr>
              <w:jc w:val="center"/>
              <w:rPr>
                <w:rFonts w:ascii="Arial" w:hAnsi="Arial" w:cs="Arial"/>
              </w:rPr>
            </w:pPr>
            <w:r>
              <w:rPr>
                <w:rFonts w:ascii="Arial" w:hAnsi="Arial" w:cs="Arial"/>
              </w:rPr>
              <w:t>65.1%</w:t>
            </w:r>
          </w:p>
        </w:tc>
        <w:tc>
          <w:tcPr>
            <w:tcW w:w="954" w:type="dxa"/>
            <w:vAlign w:val="center"/>
          </w:tcPr>
          <w:p w14:paraId="3934DE05" w14:textId="5D7183FC" w:rsidR="00B00F6A" w:rsidRDefault="00B00F6A" w:rsidP="002062F6">
            <w:pPr>
              <w:spacing w:before="120" w:after="100" w:afterAutospacing="1"/>
              <w:contextualSpacing/>
              <w:jc w:val="center"/>
              <w:rPr>
                <w:rFonts w:ascii="Arial" w:hAnsi="Arial" w:cs="Arial"/>
              </w:rPr>
            </w:pPr>
            <w:r>
              <w:rPr>
                <w:rFonts w:ascii="Arial" w:hAnsi="Arial" w:cs="Arial"/>
              </w:rPr>
              <w:t>61.2%</w:t>
            </w:r>
          </w:p>
        </w:tc>
        <w:tc>
          <w:tcPr>
            <w:tcW w:w="840" w:type="dxa"/>
            <w:shd w:val="clear" w:color="auto" w:fill="DBE5F1" w:themeFill="accent1" w:themeFillTint="33"/>
            <w:vAlign w:val="center"/>
          </w:tcPr>
          <w:p w14:paraId="3C363252" w14:textId="42653AF2" w:rsidR="00B00F6A" w:rsidRDefault="00B00F6A" w:rsidP="002062F6">
            <w:pPr>
              <w:spacing w:before="120" w:after="100" w:afterAutospacing="1"/>
              <w:contextualSpacing/>
              <w:jc w:val="center"/>
              <w:rPr>
                <w:rFonts w:ascii="Arial" w:hAnsi="Arial" w:cs="Arial"/>
              </w:rPr>
            </w:pPr>
            <w:r>
              <w:rPr>
                <w:rFonts w:ascii="Arial" w:hAnsi="Arial" w:cs="Arial"/>
              </w:rPr>
              <w:t>65.8%</w:t>
            </w:r>
          </w:p>
        </w:tc>
        <w:tc>
          <w:tcPr>
            <w:tcW w:w="920" w:type="dxa"/>
            <w:vAlign w:val="center"/>
          </w:tcPr>
          <w:p w14:paraId="063538BA" w14:textId="4A272616" w:rsidR="00B00F6A" w:rsidRDefault="00B00F6A" w:rsidP="002062F6">
            <w:pPr>
              <w:spacing w:before="120" w:after="100" w:afterAutospacing="1"/>
              <w:contextualSpacing/>
              <w:jc w:val="center"/>
              <w:rPr>
                <w:rFonts w:ascii="Arial" w:hAnsi="Arial" w:cs="Arial"/>
              </w:rPr>
            </w:pPr>
            <w:r>
              <w:rPr>
                <w:rFonts w:ascii="Arial" w:hAnsi="Arial" w:cs="Arial"/>
              </w:rPr>
              <w:t>61.3%</w:t>
            </w:r>
          </w:p>
        </w:tc>
        <w:tc>
          <w:tcPr>
            <w:tcW w:w="840" w:type="dxa"/>
            <w:shd w:val="clear" w:color="auto" w:fill="DBE5F1" w:themeFill="accent1" w:themeFillTint="33"/>
            <w:vAlign w:val="center"/>
          </w:tcPr>
          <w:p w14:paraId="42CDEF3E" w14:textId="466B01BA" w:rsidR="00B00F6A" w:rsidRDefault="00B00F6A" w:rsidP="002062F6">
            <w:pPr>
              <w:spacing w:before="120" w:after="100" w:afterAutospacing="1"/>
              <w:contextualSpacing/>
              <w:jc w:val="center"/>
              <w:rPr>
                <w:rFonts w:ascii="Arial" w:hAnsi="Arial" w:cs="Arial"/>
              </w:rPr>
            </w:pPr>
            <w:r>
              <w:rPr>
                <w:rFonts w:ascii="Arial" w:hAnsi="Arial" w:cs="Arial"/>
              </w:rPr>
              <w:t>65.6%</w:t>
            </w:r>
          </w:p>
        </w:tc>
      </w:tr>
      <w:tr w:rsidR="002062F6" w14:paraId="74AFBB06" w14:textId="77777777" w:rsidTr="002062F6">
        <w:trPr>
          <w:trHeight w:val="522"/>
        </w:trPr>
        <w:tc>
          <w:tcPr>
            <w:tcW w:w="5307" w:type="dxa"/>
          </w:tcPr>
          <w:p w14:paraId="665060CA" w14:textId="61398743" w:rsidR="002062F6" w:rsidRPr="00EC1183" w:rsidRDefault="002062F6" w:rsidP="00B00F6A">
            <w:pPr>
              <w:spacing w:before="120" w:after="100" w:afterAutospacing="1"/>
              <w:contextualSpacing/>
              <w:rPr>
                <w:rFonts w:ascii="Arial" w:hAnsi="Arial" w:cs="Arial"/>
              </w:rPr>
            </w:pPr>
            <w:r w:rsidRPr="00EC1183">
              <w:rPr>
                <w:rFonts w:ascii="Arial" w:hAnsi="Arial" w:cs="Arial"/>
              </w:rPr>
              <w:t>Organisation acts fairly: career progression</w:t>
            </w:r>
          </w:p>
        </w:tc>
        <w:tc>
          <w:tcPr>
            <w:tcW w:w="897" w:type="dxa"/>
            <w:vAlign w:val="center"/>
          </w:tcPr>
          <w:p w14:paraId="349E1986" w14:textId="40C4DC6B" w:rsidR="002062F6" w:rsidRDefault="002062F6" w:rsidP="002062F6">
            <w:pPr>
              <w:spacing w:before="120" w:after="100" w:afterAutospacing="1"/>
              <w:contextualSpacing/>
              <w:jc w:val="center"/>
              <w:rPr>
                <w:rFonts w:ascii="Arial" w:hAnsi="Arial" w:cs="Arial"/>
              </w:rPr>
            </w:pPr>
            <w:r>
              <w:rPr>
                <w:rFonts w:ascii="Arial" w:hAnsi="Arial" w:cs="Arial"/>
              </w:rPr>
              <w:t>55.6%</w:t>
            </w:r>
          </w:p>
        </w:tc>
        <w:tc>
          <w:tcPr>
            <w:tcW w:w="840" w:type="dxa"/>
            <w:shd w:val="clear" w:color="auto" w:fill="DBE5F1" w:themeFill="accent1" w:themeFillTint="33"/>
            <w:vAlign w:val="center"/>
          </w:tcPr>
          <w:p w14:paraId="3045F1FD" w14:textId="0A332D2B" w:rsidR="002062F6" w:rsidRDefault="002062F6" w:rsidP="002062F6">
            <w:pPr>
              <w:jc w:val="center"/>
              <w:rPr>
                <w:rFonts w:ascii="Arial" w:hAnsi="Arial" w:cs="Arial"/>
              </w:rPr>
            </w:pPr>
            <w:r>
              <w:rPr>
                <w:rFonts w:ascii="Arial" w:hAnsi="Arial" w:cs="Arial"/>
              </w:rPr>
              <w:t>56.1%</w:t>
            </w:r>
          </w:p>
        </w:tc>
        <w:tc>
          <w:tcPr>
            <w:tcW w:w="954" w:type="dxa"/>
            <w:vAlign w:val="center"/>
          </w:tcPr>
          <w:p w14:paraId="06613541" w14:textId="48039CCB" w:rsidR="002062F6" w:rsidRDefault="002062F6" w:rsidP="002062F6">
            <w:pPr>
              <w:spacing w:before="120" w:after="100" w:afterAutospacing="1"/>
              <w:contextualSpacing/>
              <w:jc w:val="center"/>
              <w:rPr>
                <w:rFonts w:ascii="Arial" w:hAnsi="Arial" w:cs="Arial"/>
              </w:rPr>
            </w:pPr>
            <w:r>
              <w:rPr>
                <w:rFonts w:ascii="Arial" w:hAnsi="Arial" w:cs="Arial"/>
              </w:rPr>
              <w:t>57.4%</w:t>
            </w:r>
          </w:p>
        </w:tc>
        <w:tc>
          <w:tcPr>
            <w:tcW w:w="840" w:type="dxa"/>
            <w:shd w:val="clear" w:color="auto" w:fill="DBE5F1" w:themeFill="accent1" w:themeFillTint="33"/>
            <w:vAlign w:val="center"/>
          </w:tcPr>
          <w:p w14:paraId="5A44B6E2" w14:textId="7755FF6B" w:rsidR="002062F6" w:rsidRDefault="002062F6" w:rsidP="002062F6">
            <w:pPr>
              <w:spacing w:before="120" w:after="100" w:afterAutospacing="1"/>
              <w:contextualSpacing/>
              <w:jc w:val="center"/>
              <w:rPr>
                <w:rFonts w:ascii="Arial" w:hAnsi="Arial" w:cs="Arial"/>
              </w:rPr>
            </w:pPr>
            <w:r>
              <w:rPr>
                <w:rFonts w:ascii="Arial" w:hAnsi="Arial" w:cs="Arial"/>
              </w:rPr>
              <w:t>57.9%</w:t>
            </w:r>
          </w:p>
        </w:tc>
        <w:tc>
          <w:tcPr>
            <w:tcW w:w="920" w:type="dxa"/>
            <w:vAlign w:val="center"/>
          </w:tcPr>
          <w:p w14:paraId="1928E5C1" w14:textId="771BEC69" w:rsidR="002062F6" w:rsidRDefault="002062F6" w:rsidP="002062F6">
            <w:pPr>
              <w:spacing w:before="120" w:after="100" w:afterAutospacing="1"/>
              <w:contextualSpacing/>
              <w:jc w:val="center"/>
              <w:rPr>
                <w:rFonts w:ascii="Arial" w:hAnsi="Arial" w:cs="Arial"/>
              </w:rPr>
            </w:pPr>
            <w:r>
              <w:rPr>
                <w:rFonts w:ascii="Arial" w:hAnsi="Arial" w:cs="Arial"/>
              </w:rPr>
              <w:t>53.4%</w:t>
            </w:r>
          </w:p>
        </w:tc>
        <w:tc>
          <w:tcPr>
            <w:tcW w:w="840" w:type="dxa"/>
            <w:shd w:val="clear" w:color="auto" w:fill="DBE5F1" w:themeFill="accent1" w:themeFillTint="33"/>
            <w:vAlign w:val="center"/>
          </w:tcPr>
          <w:p w14:paraId="5102D4EF" w14:textId="55850C97" w:rsidR="002062F6" w:rsidRDefault="002062F6" w:rsidP="002062F6">
            <w:pPr>
              <w:spacing w:before="120" w:after="100" w:afterAutospacing="1"/>
              <w:contextualSpacing/>
              <w:jc w:val="center"/>
              <w:rPr>
                <w:rFonts w:ascii="Arial" w:hAnsi="Arial" w:cs="Arial"/>
              </w:rPr>
            </w:pPr>
            <w:r>
              <w:rPr>
                <w:rFonts w:ascii="Arial" w:hAnsi="Arial" w:cs="Arial"/>
              </w:rPr>
              <w:t>53.4%</w:t>
            </w:r>
          </w:p>
        </w:tc>
      </w:tr>
    </w:tbl>
    <w:p w14:paraId="7EF9FA6B" w14:textId="392D6B8A" w:rsidR="003D60A4" w:rsidRPr="00466C5C" w:rsidRDefault="00466C5C" w:rsidP="00157589">
      <w:pPr>
        <w:spacing w:before="120" w:after="100" w:afterAutospacing="1" w:line="240" w:lineRule="auto"/>
        <w:contextualSpacing/>
        <w:jc w:val="both"/>
        <w:rPr>
          <w:rFonts w:ascii="Arial" w:hAnsi="Arial" w:cs="Arial"/>
          <w:bCs/>
        </w:rPr>
      </w:pPr>
      <w:r w:rsidRPr="00466C5C">
        <w:rPr>
          <w:rFonts w:ascii="Arial" w:hAnsi="Arial" w:cs="Arial"/>
          <w:bCs/>
          <w:sz w:val="16"/>
          <w:szCs w:val="16"/>
        </w:rPr>
        <w:t>Data extracted from raw unweighted NSS report</w:t>
      </w:r>
      <w:r w:rsidR="00157589" w:rsidRPr="00466C5C">
        <w:rPr>
          <w:rFonts w:ascii="Arial" w:hAnsi="Arial" w:cs="Arial"/>
          <w:bCs/>
        </w:rPr>
        <w:tab/>
      </w:r>
    </w:p>
    <w:p w14:paraId="2FED28D5" w14:textId="77777777" w:rsidR="00466C5C" w:rsidRDefault="00466C5C" w:rsidP="00157589">
      <w:pPr>
        <w:spacing w:before="120" w:after="100" w:afterAutospacing="1" w:line="240" w:lineRule="auto"/>
        <w:contextualSpacing/>
        <w:jc w:val="both"/>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5A02DEC9" w14:textId="1E8358AA" w:rsidR="00157589" w:rsidRPr="003D60A4" w:rsidRDefault="00157589" w:rsidP="00157589">
      <w:pPr>
        <w:spacing w:before="120" w:after="100" w:afterAutospacing="1" w:line="240" w:lineRule="auto"/>
        <w:contextualSpacing/>
        <w:jc w:val="both"/>
        <w:rPr>
          <w:rFonts w:ascii="Arial" w:hAnsi="Arial" w:cs="Arial"/>
          <w:b/>
        </w:rPr>
      </w:pPr>
      <w:r w:rsidRPr="00496BD9">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 xml:space="preserve">Progress from our previous Gender Pay Gap </w:t>
      </w:r>
      <w:r w:rsidR="00341AC8">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r</w:t>
      </w:r>
      <w:r w:rsidRPr="00496BD9">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eport</w:t>
      </w:r>
    </w:p>
    <w:p w14:paraId="21EA7D62" w14:textId="77777777" w:rsidR="002718D0" w:rsidRDefault="002718D0" w:rsidP="00157589">
      <w:pPr>
        <w:spacing w:before="120" w:after="100" w:afterAutospacing="1" w:line="240" w:lineRule="auto"/>
        <w:contextualSpacing/>
        <w:jc w:val="both"/>
        <w:rPr>
          <w:rFonts w:ascii="Arial" w:hAnsi="Arial" w:cs="Arial"/>
          <w:b/>
        </w:rPr>
      </w:pPr>
    </w:p>
    <w:p w14:paraId="5A723256" w14:textId="6F9EA7BD" w:rsidR="00A07890" w:rsidRDefault="002718D0" w:rsidP="00157589">
      <w:pPr>
        <w:spacing w:before="120" w:after="100" w:afterAutospacing="1" w:line="240" w:lineRule="auto"/>
        <w:contextualSpacing/>
        <w:jc w:val="both"/>
        <w:rPr>
          <w:rFonts w:ascii="Arial" w:hAnsi="Arial" w:cs="Arial"/>
          <w:bCs/>
        </w:rPr>
      </w:pPr>
      <w:r w:rsidRPr="002718D0">
        <w:rPr>
          <w:rFonts w:ascii="Arial" w:hAnsi="Arial" w:cs="Arial"/>
          <w:bCs/>
        </w:rPr>
        <w:t>We have made good progress against a number of the actions we set ourselves in our last report:</w:t>
      </w:r>
    </w:p>
    <w:p w14:paraId="2CDE45F7" w14:textId="77777777" w:rsidR="00A536C8" w:rsidRPr="00A07890" w:rsidRDefault="00A536C8" w:rsidP="00157589">
      <w:pPr>
        <w:spacing w:before="120" w:after="100" w:afterAutospacing="1" w:line="240" w:lineRule="auto"/>
        <w:contextualSpacing/>
        <w:jc w:val="both"/>
        <w:rPr>
          <w:rFonts w:ascii="Arial" w:hAnsi="Arial" w:cs="Arial"/>
          <w:bCs/>
        </w:rPr>
      </w:pPr>
    </w:p>
    <w:tbl>
      <w:tblPr>
        <w:tblStyle w:val="TableGrid4"/>
        <w:tblW w:w="10598" w:type="dxa"/>
        <w:tblLayout w:type="fixed"/>
        <w:tblLook w:val="04A0" w:firstRow="1" w:lastRow="0" w:firstColumn="1" w:lastColumn="0" w:noHBand="0" w:noVBand="1"/>
      </w:tblPr>
      <w:tblGrid>
        <w:gridCol w:w="4248"/>
        <w:gridCol w:w="6350"/>
      </w:tblGrid>
      <w:tr w:rsidR="00C571FB" w:rsidRPr="00656411" w14:paraId="4632265C" w14:textId="77777777" w:rsidTr="003D60A4">
        <w:trPr>
          <w:trHeight w:val="508"/>
        </w:trPr>
        <w:tc>
          <w:tcPr>
            <w:tcW w:w="4248" w:type="dxa"/>
            <w:shd w:val="clear" w:color="auto" w:fill="0070C0"/>
            <w:vAlign w:val="center"/>
          </w:tcPr>
          <w:p w14:paraId="06D322D8" w14:textId="7949AD3E" w:rsidR="00E85062" w:rsidRPr="00656411" w:rsidRDefault="00C571FB" w:rsidP="00A536C8">
            <w:pPr>
              <w:jc w:val="center"/>
              <w:rPr>
                <w:rFonts w:eastAsia="Calibri" w:cs="Arial"/>
                <w:b/>
                <w:color w:val="FFFFFF" w:themeColor="background1"/>
              </w:rPr>
            </w:pPr>
            <w:r w:rsidRPr="00656411">
              <w:rPr>
                <w:rFonts w:eastAsia="Calibri" w:cs="Arial"/>
                <w:b/>
                <w:color w:val="FFFFFF" w:themeColor="background1"/>
              </w:rPr>
              <w:t>Action / Recommendation</w:t>
            </w:r>
          </w:p>
        </w:tc>
        <w:tc>
          <w:tcPr>
            <w:tcW w:w="6350" w:type="dxa"/>
            <w:shd w:val="clear" w:color="auto" w:fill="0070C0"/>
            <w:vAlign w:val="center"/>
          </w:tcPr>
          <w:p w14:paraId="6CEC742F" w14:textId="1D6E360D" w:rsidR="00C571FB" w:rsidRPr="00656411" w:rsidRDefault="00C571FB" w:rsidP="00964D46">
            <w:pPr>
              <w:jc w:val="center"/>
              <w:rPr>
                <w:rFonts w:eastAsia="Calibri" w:cs="Arial"/>
                <w:b/>
                <w:color w:val="FFFFFF" w:themeColor="background1"/>
              </w:rPr>
            </w:pPr>
            <w:r>
              <w:rPr>
                <w:rFonts w:eastAsia="Calibri" w:cs="Arial"/>
                <w:b/>
                <w:color w:val="FFFFFF" w:themeColor="background1"/>
              </w:rPr>
              <w:t>Progress</w:t>
            </w:r>
          </w:p>
        </w:tc>
      </w:tr>
      <w:tr w:rsidR="00C571FB" w:rsidRPr="00EA7B02" w14:paraId="2D2357DC" w14:textId="77777777" w:rsidTr="003D60A4">
        <w:trPr>
          <w:trHeight w:val="843"/>
        </w:trPr>
        <w:tc>
          <w:tcPr>
            <w:tcW w:w="4248" w:type="dxa"/>
          </w:tcPr>
          <w:p w14:paraId="0CF677DC" w14:textId="1FDBE29F" w:rsidR="00C571FB" w:rsidRPr="00102A86" w:rsidRDefault="00C571FB" w:rsidP="00102A86">
            <w:pPr>
              <w:pStyle w:val="ListParagraph"/>
              <w:numPr>
                <w:ilvl w:val="0"/>
                <w:numId w:val="24"/>
              </w:numPr>
            </w:pPr>
            <w:r w:rsidRPr="00C571FB">
              <w:t>Launch the UHNM Menopause Guidance and continue with Menopause Café</w:t>
            </w:r>
            <w:r w:rsidR="00A36EDA">
              <w:t>.</w:t>
            </w:r>
          </w:p>
        </w:tc>
        <w:tc>
          <w:tcPr>
            <w:tcW w:w="6350" w:type="dxa"/>
          </w:tcPr>
          <w:p w14:paraId="6660DDA1" w14:textId="0B1DD747" w:rsidR="00C571FB" w:rsidRPr="00EA7B02" w:rsidRDefault="00C571FB" w:rsidP="00C571FB">
            <w:pPr>
              <w:contextualSpacing/>
              <w:rPr>
                <w:rFonts w:eastAsia="Calibri" w:cs="Arial"/>
              </w:rPr>
            </w:pPr>
            <w:r>
              <w:rPr>
                <w:rFonts w:eastAsia="Calibri" w:cs="Arial"/>
              </w:rPr>
              <w:t xml:space="preserve">Menopause Guidance launched with </w:t>
            </w:r>
            <w:r w:rsidR="001B773D">
              <w:rPr>
                <w:rFonts w:eastAsia="Calibri" w:cs="Arial"/>
              </w:rPr>
              <w:t xml:space="preserve">a </w:t>
            </w:r>
            <w:r>
              <w:rPr>
                <w:rFonts w:eastAsia="Calibri" w:cs="Arial"/>
              </w:rPr>
              <w:t>webinar open to all colleagues</w:t>
            </w:r>
            <w:r w:rsidR="00A36EDA">
              <w:rPr>
                <w:rFonts w:eastAsia="Calibri" w:cs="Arial"/>
              </w:rPr>
              <w:t>.</w:t>
            </w:r>
          </w:p>
        </w:tc>
      </w:tr>
      <w:tr w:rsidR="00C571FB" w:rsidRPr="00EA7B02" w14:paraId="09D67622" w14:textId="77777777" w:rsidTr="003D60A4">
        <w:trPr>
          <w:trHeight w:val="1404"/>
        </w:trPr>
        <w:tc>
          <w:tcPr>
            <w:tcW w:w="4248" w:type="dxa"/>
          </w:tcPr>
          <w:p w14:paraId="0B0A12B9" w14:textId="5191B3D2" w:rsidR="00C571FB" w:rsidRDefault="00C571FB" w:rsidP="00C571FB">
            <w:pPr>
              <w:pStyle w:val="ListParagraph"/>
              <w:numPr>
                <w:ilvl w:val="0"/>
                <w:numId w:val="24"/>
              </w:numPr>
            </w:pPr>
            <w:r w:rsidRPr="00C571FB">
              <w:t>Progress implementation of the UHNM revised inclusive talent management approach and begin inclusive recruitment work</w:t>
            </w:r>
            <w:r w:rsidR="00A36EDA">
              <w:t>.</w:t>
            </w:r>
          </w:p>
          <w:p w14:paraId="60EBEBE2" w14:textId="6135A432" w:rsidR="00C571FB" w:rsidRPr="00C571FB" w:rsidRDefault="00C571FB" w:rsidP="00C571FB">
            <w:pPr>
              <w:pStyle w:val="ListParagraph"/>
            </w:pPr>
          </w:p>
        </w:tc>
        <w:tc>
          <w:tcPr>
            <w:tcW w:w="6350" w:type="dxa"/>
          </w:tcPr>
          <w:p w14:paraId="55C536DC" w14:textId="3A092003" w:rsidR="00102A86" w:rsidRPr="00EA7B02" w:rsidRDefault="00C571FB" w:rsidP="00C571FB">
            <w:pPr>
              <w:contextualSpacing/>
              <w:rPr>
                <w:rFonts w:eastAsia="Calibri" w:cs="Arial"/>
              </w:rPr>
            </w:pPr>
            <w:r>
              <w:rPr>
                <w:rFonts w:eastAsia="Calibri" w:cs="Arial"/>
              </w:rPr>
              <w:t xml:space="preserve">Succession planning commenced with tiers 1 – 3 (VSM) </w:t>
            </w:r>
            <w:r w:rsidR="00102A86">
              <w:rPr>
                <w:rFonts w:eastAsia="Calibri" w:cs="Arial"/>
              </w:rPr>
              <w:t xml:space="preserve">followed by the remainder of the workforce. </w:t>
            </w:r>
            <w:r>
              <w:rPr>
                <w:rFonts w:eastAsia="Calibri" w:cs="Arial"/>
              </w:rPr>
              <w:t xml:space="preserve"> </w:t>
            </w:r>
            <w:r w:rsidR="00102A86">
              <w:rPr>
                <w:rFonts w:eastAsia="Calibri" w:cs="Arial"/>
              </w:rPr>
              <w:t>T</w:t>
            </w:r>
            <w:r>
              <w:rPr>
                <w:rFonts w:eastAsia="Calibri" w:cs="Arial"/>
              </w:rPr>
              <w:t>alent management P</w:t>
            </w:r>
            <w:r w:rsidR="00102A86">
              <w:rPr>
                <w:rFonts w:eastAsia="Calibri" w:cs="Arial"/>
              </w:rPr>
              <w:t xml:space="preserve">ersonal </w:t>
            </w:r>
            <w:r>
              <w:rPr>
                <w:rFonts w:eastAsia="Calibri" w:cs="Arial"/>
              </w:rPr>
              <w:t>D</w:t>
            </w:r>
            <w:r w:rsidR="00102A86">
              <w:rPr>
                <w:rFonts w:eastAsia="Calibri" w:cs="Arial"/>
              </w:rPr>
              <w:t xml:space="preserve">evelopment </w:t>
            </w:r>
            <w:r>
              <w:rPr>
                <w:rFonts w:eastAsia="Calibri" w:cs="Arial"/>
              </w:rPr>
              <w:t>R</w:t>
            </w:r>
            <w:r w:rsidR="00102A86">
              <w:rPr>
                <w:rFonts w:eastAsia="Calibri" w:cs="Arial"/>
              </w:rPr>
              <w:t>eview</w:t>
            </w:r>
            <w:r>
              <w:rPr>
                <w:rFonts w:eastAsia="Calibri" w:cs="Arial"/>
              </w:rPr>
              <w:t xml:space="preserve"> to launch </w:t>
            </w:r>
            <w:r w:rsidR="00341AC8">
              <w:rPr>
                <w:rFonts w:eastAsia="Calibri" w:cs="Arial"/>
              </w:rPr>
              <w:t xml:space="preserve">in January 2024 </w:t>
            </w:r>
            <w:r>
              <w:rPr>
                <w:rFonts w:eastAsia="Calibri" w:cs="Arial"/>
              </w:rPr>
              <w:t>with new paperwork and training along with the Scope for Growth career conversation</w:t>
            </w:r>
            <w:r w:rsidR="00A36EDA">
              <w:rPr>
                <w:rFonts w:eastAsia="Calibri" w:cs="Arial"/>
              </w:rPr>
              <w:t>.</w:t>
            </w:r>
            <w:r w:rsidR="00341AC8">
              <w:rPr>
                <w:rFonts w:eastAsia="Calibri" w:cs="Arial"/>
              </w:rPr>
              <w:t xml:space="preserve"> </w:t>
            </w:r>
          </w:p>
        </w:tc>
      </w:tr>
      <w:tr w:rsidR="00C571FB" w:rsidRPr="00EA7B02" w14:paraId="3AD2B184" w14:textId="77777777" w:rsidTr="003D60A4">
        <w:trPr>
          <w:trHeight w:val="1412"/>
        </w:trPr>
        <w:tc>
          <w:tcPr>
            <w:tcW w:w="4248" w:type="dxa"/>
          </w:tcPr>
          <w:p w14:paraId="0FAB0896" w14:textId="56061442" w:rsidR="00C571FB" w:rsidRPr="003D60A4" w:rsidRDefault="00C571FB" w:rsidP="003D60A4">
            <w:pPr>
              <w:pStyle w:val="ListParagraph"/>
              <w:numPr>
                <w:ilvl w:val="0"/>
                <w:numId w:val="24"/>
              </w:numPr>
            </w:pPr>
            <w:r w:rsidRPr="00C571FB">
              <w:t>Focus on increasing line manager understanding and application of our flexible and agile working policies via bitesize webinar sessions</w:t>
            </w:r>
            <w:r w:rsidR="00A36EDA">
              <w:t>.</w:t>
            </w:r>
            <w:r w:rsidRPr="00C571FB">
              <w:t xml:space="preserve"> </w:t>
            </w:r>
          </w:p>
        </w:tc>
        <w:tc>
          <w:tcPr>
            <w:tcW w:w="6350" w:type="dxa"/>
          </w:tcPr>
          <w:p w14:paraId="2E5E43E6" w14:textId="0690A217" w:rsidR="00C571FB" w:rsidRPr="00C571FB" w:rsidRDefault="00C571FB" w:rsidP="00C571FB">
            <w:pPr>
              <w:autoSpaceDE w:val="0"/>
              <w:autoSpaceDN w:val="0"/>
              <w:adjustRightInd w:val="0"/>
              <w:jc w:val="both"/>
              <w:rPr>
                <w:rFonts w:cs="Arial"/>
              </w:rPr>
            </w:pPr>
            <w:r>
              <w:rPr>
                <w:rFonts w:eastAsia="Times New Roman" w:cs="Arial"/>
                <w:lang w:eastAsia="en-GB"/>
              </w:rPr>
              <w:t>W</w:t>
            </w:r>
            <w:r w:rsidRPr="00C571FB">
              <w:rPr>
                <w:rFonts w:eastAsia="Times New Roman" w:cs="Arial"/>
                <w:lang w:eastAsia="en-GB"/>
              </w:rPr>
              <w:t xml:space="preserve">ebinars </w:t>
            </w:r>
            <w:r>
              <w:rPr>
                <w:rFonts w:eastAsia="Times New Roman" w:cs="Arial"/>
                <w:lang w:eastAsia="en-GB"/>
              </w:rPr>
              <w:t xml:space="preserve">have been held during 2023 </w:t>
            </w:r>
            <w:r w:rsidRPr="00C571FB">
              <w:rPr>
                <w:rFonts w:eastAsia="Times New Roman" w:cs="Arial"/>
                <w:lang w:eastAsia="en-GB"/>
              </w:rPr>
              <w:t>about our:</w:t>
            </w:r>
          </w:p>
          <w:p w14:paraId="715FA83E" w14:textId="75A700F4" w:rsidR="00C571FB" w:rsidRDefault="00C571FB" w:rsidP="00C571FB">
            <w:pPr>
              <w:pStyle w:val="ListParagraph"/>
              <w:autoSpaceDE w:val="0"/>
              <w:autoSpaceDN w:val="0"/>
              <w:adjustRightInd w:val="0"/>
              <w:jc w:val="both"/>
              <w:rPr>
                <w:rFonts w:eastAsia="Times New Roman" w:cs="Arial"/>
                <w:lang w:eastAsia="en-GB"/>
              </w:rPr>
            </w:pPr>
            <w:r>
              <w:rPr>
                <w:rFonts w:eastAsia="Times New Roman" w:cs="Arial"/>
                <w:lang w:eastAsia="en-GB"/>
              </w:rPr>
              <w:t>-</w:t>
            </w:r>
            <w:r w:rsidRPr="005C2E00">
              <w:rPr>
                <w:rFonts w:eastAsia="Times New Roman" w:cs="Arial"/>
                <w:lang w:eastAsia="en-GB"/>
              </w:rPr>
              <w:t xml:space="preserve"> flexible and agile working policies</w:t>
            </w:r>
          </w:p>
          <w:p w14:paraId="7DC63C9E" w14:textId="22DC7E1D" w:rsidR="00C571FB" w:rsidRDefault="00C571FB" w:rsidP="00C571FB">
            <w:pPr>
              <w:pStyle w:val="ListParagraph"/>
              <w:autoSpaceDE w:val="0"/>
              <w:autoSpaceDN w:val="0"/>
              <w:adjustRightInd w:val="0"/>
              <w:jc w:val="both"/>
              <w:rPr>
                <w:rFonts w:eastAsia="Times New Roman" w:cs="Arial"/>
                <w:lang w:eastAsia="en-GB"/>
              </w:rPr>
            </w:pPr>
            <w:r>
              <w:rPr>
                <w:rFonts w:eastAsia="Times New Roman" w:cs="Arial"/>
                <w:lang w:eastAsia="en-GB"/>
              </w:rPr>
              <w:t>- new reasonable adjustments policy</w:t>
            </w:r>
          </w:p>
          <w:p w14:paraId="39108165" w14:textId="7FDEE08B" w:rsidR="00C571FB" w:rsidRDefault="00C571FB" w:rsidP="00C571FB">
            <w:pPr>
              <w:pStyle w:val="ListParagraph"/>
              <w:autoSpaceDE w:val="0"/>
              <w:autoSpaceDN w:val="0"/>
              <w:adjustRightInd w:val="0"/>
              <w:jc w:val="both"/>
              <w:rPr>
                <w:rFonts w:eastAsia="Times New Roman" w:cs="Arial"/>
                <w:lang w:eastAsia="en-GB"/>
              </w:rPr>
            </w:pPr>
            <w:r>
              <w:rPr>
                <w:rFonts w:eastAsia="Times New Roman" w:cs="Arial"/>
                <w:lang w:eastAsia="en-GB"/>
              </w:rPr>
              <w:t>- menopause support</w:t>
            </w:r>
          </w:p>
          <w:p w14:paraId="2F751C7D" w14:textId="5941A5C3" w:rsidR="00C571FB" w:rsidRPr="00102A86" w:rsidRDefault="00C571FB" w:rsidP="00102A86">
            <w:pPr>
              <w:pStyle w:val="ListParagraph"/>
              <w:autoSpaceDE w:val="0"/>
              <w:autoSpaceDN w:val="0"/>
              <w:adjustRightInd w:val="0"/>
              <w:jc w:val="both"/>
              <w:rPr>
                <w:rFonts w:eastAsia="Times New Roman" w:cs="Arial"/>
                <w:lang w:eastAsia="en-GB"/>
              </w:rPr>
            </w:pPr>
            <w:r>
              <w:rPr>
                <w:rFonts w:eastAsia="Times New Roman" w:cs="Arial"/>
                <w:lang w:eastAsia="en-GB"/>
              </w:rPr>
              <w:t>- carer’s passport awareness during Carers Week</w:t>
            </w:r>
          </w:p>
        </w:tc>
      </w:tr>
      <w:tr w:rsidR="00C571FB" w:rsidRPr="00EA7B02" w14:paraId="042F8EC8" w14:textId="77777777" w:rsidTr="003D60A4">
        <w:trPr>
          <w:trHeight w:val="1133"/>
        </w:trPr>
        <w:tc>
          <w:tcPr>
            <w:tcW w:w="4248" w:type="dxa"/>
          </w:tcPr>
          <w:p w14:paraId="6C3B033D" w14:textId="36EFC3A7" w:rsidR="00C571FB" w:rsidRPr="00102A86" w:rsidRDefault="00C571FB" w:rsidP="00102A86">
            <w:pPr>
              <w:pStyle w:val="ListParagraph"/>
              <w:numPr>
                <w:ilvl w:val="0"/>
                <w:numId w:val="24"/>
              </w:numPr>
            </w:pPr>
            <w:r w:rsidRPr="00C571FB">
              <w:lastRenderedPageBreak/>
              <w:t>Undertake targeted work to understand specific barriers to women in the medical and dental professional group</w:t>
            </w:r>
            <w:r w:rsidR="00A36EDA">
              <w:t>.</w:t>
            </w:r>
          </w:p>
        </w:tc>
        <w:tc>
          <w:tcPr>
            <w:tcW w:w="6350" w:type="dxa"/>
          </w:tcPr>
          <w:p w14:paraId="2EF83C57" w14:textId="23F9C401" w:rsidR="00C571FB" w:rsidRPr="00EA7B02" w:rsidRDefault="00102A86" w:rsidP="00102A86">
            <w:pPr>
              <w:contextualSpacing/>
              <w:rPr>
                <w:rFonts w:eastAsia="Calibri" w:cs="Arial"/>
              </w:rPr>
            </w:pPr>
            <w:r>
              <w:rPr>
                <w:rFonts w:eastAsia="Calibri" w:cs="Arial"/>
              </w:rPr>
              <w:t xml:space="preserve">Data analysis of medical and dental responses to the national Staff Survey undertaken. Applying Improving Together methodology to identify root causes and </w:t>
            </w:r>
            <w:r w:rsidR="003D60A4">
              <w:rPr>
                <w:rFonts w:eastAsia="Calibri" w:cs="Arial"/>
              </w:rPr>
              <w:t>collaborating</w:t>
            </w:r>
            <w:r>
              <w:rPr>
                <w:rFonts w:eastAsia="Calibri" w:cs="Arial"/>
              </w:rPr>
              <w:t xml:space="preserve"> with the Women’s Network on actions</w:t>
            </w:r>
            <w:r w:rsidR="00341AC8">
              <w:rPr>
                <w:rFonts w:eastAsia="Calibri" w:cs="Arial"/>
              </w:rPr>
              <w:t xml:space="preserve"> during 2024</w:t>
            </w:r>
            <w:r w:rsidR="00A36EDA">
              <w:rPr>
                <w:rFonts w:eastAsia="Calibri" w:cs="Arial"/>
              </w:rPr>
              <w:t>.</w:t>
            </w:r>
          </w:p>
        </w:tc>
      </w:tr>
      <w:tr w:rsidR="00C571FB" w:rsidRPr="00EA7B02" w14:paraId="1BFF3D9A" w14:textId="77777777" w:rsidTr="003D60A4">
        <w:trPr>
          <w:trHeight w:val="885"/>
        </w:trPr>
        <w:tc>
          <w:tcPr>
            <w:tcW w:w="4248" w:type="dxa"/>
          </w:tcPr>
          <w:p w14:paraId="010B810A" w14:textId="2731BC14" w:rsidR="00102A86" w:rsidRPr="00E4489C" w:rsidRDefault="00C571FB" w:rsidP="00E4489C">
            <w:pPr>
              <w:pStyle w:val="ListParagraph"/>
              <w:numPr>
                <w:ilvl w:val="0"/>
                <w:numId w:val="24"/>
              </w:numPr>
            </w:pPr>
            <w:r w:rsidRPr="00C571FB">
              <w:t>Establish a UHNM Women’s Network to ensure that women have a voice in the organisation</w:t>
            </w:r>
            <w:r w:rsidR="00A36EDA">
              <w:t>.</w:t>
            </w:r>
          </w:p>
        </w:tc>
        <w:tc>
          <w:tcPr>
            <w:tcW w:w="6350" w:type="dxa"/>
          </w:tcPr>
          <w:p w14:paraId="31621CFF" w14:textId="5ECDD24F" w:rsidR="00C571FB" w:rsidRPr="00EA7B02" w:rsidRDefault="00C571FB" w:rsidP="00C571FB">
            <w:pPr>
              <w:contextualSpacing/>
              <w:rPr>
                <w:rFonts w:eastAsia="Calibri" w:cs="Arial"/>
              </w:rPr>
            </w:pPr>
            <w:r>
              <w:rPr>
                <w:rFonts w:eastAsia="Calibri" w:cs="Arial"/>
              </w:rPr>
              <w:t>Women’s Network established. Chaired by Deputy Medical Director, with Chief People Officer as Executive Sponsor.</w:t>
            </w:r>
          </w:p>
        </w:tc>
      </w:tr>
    </w:tbl>
    <w:p w14:paraId="22E725D7" w14:textId="77777777" w:rsidR="00C571FB" w:rsidRDefault="00C571FB" w:rsidP="00C03C36">
      <w:pPr>
        <w:spacing w:before="120" w:after="100" w:afterAutospacing="1" w:line="240" w:lineRule="auto"/>
        <w:contextualSpacing/>
        <w:rPr>
          <w:rFonts w:ascii="Arial" w:hAnsi="Arial" w:cs="Arial"/>
        </w:rPr>
      </w:pPr>
    </w:p>
    <w:p w14:paraId="0FA9F971" w14:textId="2595FF87" w:rsidR="00C571FB" w:rsidRDefault="00102A86" w:rsidP="00C03C36">
      <w:pPr>
        <w:spacing w:before="120" w:after="100" w:afterAutospacing="1" w:line="240" w:lineRule="auto"/>
        <w:contextualSpacing/>
        <w:rPr>
          <w:rFonts w:ascii="Arial" w:hAnsi="Arial" w:cs="Arial"/>
        </w:rPr>
      </w:pPr>
      <w:r>
        <w:rPr>
          <w:rFonts w:ascii="Arial" w:hAnsi="Arial" w:cs="Arial"/>
        </w:rPr>
        <w:t>In addition, we have</w:t>
      </w:r>
      <w:r w:rsidR="002718D0">
        <w:rPr>
          <w:rFonts w:ascii="Arial" w:hAnsi="Arial" w:cs="Arial"/>
        </w:rPr>
        <w:t xml:space="preserve"> also</w:t>
      </w:r>
      <w:r>
        <w:rPr>
          <w:rFonts w:ascii="Arial" w:hAnsi="Arial" w:cs="Arial"/>
        </w:rPr>
        <w:t>:</w:t>
      </w:r>
    </w:p>
    <w:p w14:paraId="08E3B2AC" w14:textId="62E50F1E" w:rsidR="00B73371" w:rsidRDefault="00B73371" w:rsidP="003337F4">
      <w:pPr>
        <w:pStyle w:val="ListParagraph"/>
        <w:numPr>
          <w:ilvl w:val="0"/>
          <w:numId w:val="23"/>
        </w:numPr>
        <w:autoSpaceDE w:val="0"/>
        <w:autoSpaceDN w:val="0"/>
        <w:adjustRightInd w:val="0"/>
        <w:spacing w:after="0"/>
        <w:rPr>
          <w:rFonts w:ascii="Arial" w:hAnsi="Arial" w:cs="Arial"/>
        </w:rPr>
      </w:pPr>
      <w:r w:rsidRPr="00B73371">
        <w:rPr>
          <w:rFonts w:ascii="Arial" w:hAnsi="Arial" w:cs="Arial"/>
        </w:rPr>
        <w:t>Established a Flexible Working Task &amp; Finish Group</w:t>
      </w:r>
      <w:r w:rsidR="00AF0570">
        <w:rPr>
          <w:rFonts w:ascii="Arial" w:hAnsi="Arial" w:cs="Arial"/>
        </w:rPr>
        <w:t xml:space="preserve"> and flexible working project</w:t>
      </w:r>
      <w:r w:rsidR="00FD0B4C">
        <w:rPr>
          <w:rFonts w:ascii="Arial" w:hAnsi="Arial" w:cs="Arial"/>
        </w:rPr>
        <w:t xml:space="preserve"> which has included a trust wide flexible working questionnaire </w:t>
      </w:r>
    </w:p>
    <w:p w14:paraId="5192C203" w14:textId="3E451E93" w:rsidR="00AF0570" w:rsidRDefault="00AF0570" w:rsidP="003337F4">
      <w:pPr>
        <w:pStyle w:val="ListParagraph"/>
        <w:numPr>
          <w:ilvl w:val="0"/>
          <w:numId w:val="11"/>
        </w:numPr>
        <w:autoSpaceDE w:val="0"/>
        <w:autoSpaceDN w:val="0"/>
        <w:adjustRightInd w:val="0"/>
        <w:spacing w:after="0"/>
        <w:rPr>
          <w:rFonts w:ascii="Arial" w:hAnsi="Arial" w:cs="Arial"/>
        </w:rPr>
      </w:pPr>
      <w:r>
        <w:rPr>
          <w:rFonts w:ascii="Arial" w:hAnsi="Arial" w:cs="Arial"/>
        </w:rPr>
        <w:t>Commenced Stay Conversations with colleagues in high turnover/difficult to recruit areas</w:t>
      </w:r>
    </w:p>
    <w:p w14:paraId="5E8070B9" w14:textId="7E8F9A9A" w:rsidR="004B23F6" w:rsidRDefault="00102A86" w:rsidP="003337F4">
      <w:pPr>
        <w:pStyle w:val="ListParagraph"/>
        <w:numPr>
          <w:ilvl w:val="0"/>
          <w:numId w:val="11"/>
        </w:numPr>
        <w:autoSpaceDE w:val="0"/>
        <w:autoSpaceDN w:val="0"/>
        <w:adjustRightInd w:val="0"/>
        <w:spacing w:after="0"/>
        <w:rPr>
          <w:rFonts w:ascii="Arial" w:hAnsi="Arial" w:cs="Arial"/>
        </w:rPr>
      </w:pPr>
      <w:r>
        <w:rPr>
          <w:rFonts w:ascii="Arial" w:hAnsi="Arial" w:cs="Arial"/>
        </w:rPr>
        <w:t>UHNM is a signatory to</w:t>
      </w:r>
      <w:r w:rsidR="00FD0B4C">
        <w:rPr>
          <w:rFonts w:ascii="Arial" w:hAnsi="Arial" w:cs="Arial"/>
        </w:rPr>
        <w:t xml:space="preserve"> the NHS Sexual Safety Charter and established a Sexual Safety Task &amp; Finish Group</w:t>
      </w:r>
    </w:p>
    <w:p w14:paraId="6E80DEA6" w14:textId="3BE74C75" w:rsidR="002718D0" w:rsidRPr="002718D0" w:rsidRDefault="002718D0" w:rsidP="003337F4">
      <w:pPr>
        <w:pStyle w:val="ListParagraph"/>
        <w:numPr>
          <w:ilvl w:val="0"/>
          <w:numId w:val="11"/>
        </w:numPr>
        <w:autoSpaceDE w:val="0"/>
        <w:autoSpaceDN w:val="0"/>
        <w:adjustRightInd w:val="0"/>
        <w:spacing w:after="0"/>
        <w:rPr>
          <w:rFonts w:ascii="Arial" w:hAnsi="Arial" w:cs="Arial"/>
        </w:rPr>
      </w:pPr>
      <w:r>
        <w:rPr>
          <w:rFonts w:ascii="Arial" w:hAnsi="Arial" w:cs="Arial"/>
        </w:rPr>
        <w:t>Introduced a Carer’s Passport for colleagues with caring responsibilities</w:t>
      </w:r>
    </w:p>
    <w:p w14:paraId="203D7203" w14:textId="511913D5" w:rsidR="0091119B" w:rsidRDefault="0091119B" w:rsidP="003337F4">
      <w:pPr>
        <w:pStyle w:val="ListParagraph"/>
        <w:numPr>
          <w:ilvl w:val="0"/>
          <w:numId w:val="11"/>
        </w:numPr>
        <w:autoSpaceDE w:val="0"/>
        <w:autoSpaceDN w:val="0"/>
        <w:adjustRightInd w:val="0"/>
        <w:spacing w:after="0"/>
        <w:rPr>
          <w:rFonts w:ascii="Arial" w:hAnsi="Arial" w:cs="Arial"/>
        </w:rPr>
      </w:pPr>
      <w:r>
        <w:rPr>
          <w:rFonts w:ascii="Arial" w:hAnsi="Arial" w:cs="Arial"/>
        </w:rPr>
        <w:t>Created EDI Dashboards for our divisions to monitor key performance indicators including flexible working metrics</w:t>
      </w:r>
    </w:p>
    <w:p w14:paraId="0A28C69F" w14:textId="329E0299" w:rsidR="00102A86" w:rsidRDefault="0091119B" w:rsidP="003337F4">
      <w:pPr>
        <w:pStyle w:val="ListParagraph"/>
        <w:numPr>
          <w:ilvl w:val="0"/>
          <w:numId w:val="11"/>
        </w:numPr>
        <w:autoSpaceDE w:val="0"/>
        <w:autoSpaceDN w:val="0"/>
        <w:adjustRightInd w:val="0"/>
        <w:spacing w:after="0"/>
        <w:rPr>
          <w:rFonts w:ascii="Arial" w:hAnsi="Arial" w:cs="Arial"/>
        </w:rPr>
      </w:pPr>
      <w:r>
        <w:rPr>
          <w:rFonts w:ascii="Arial" w:hAnsi="Arial" w:cs="Arial"/>
        </w:rPr>
        <w:t>Created an Employee Experience Network of champions across the organisation</w:t>
      </w:r>
    </w:p>
    <w:p w14:paraId="4C00CC66" w14:textId="77777777" w:rsidR="00844FD3" w:rsidRDefault="00844FD3" w:rsidP="00844FD3">
      <w:pPr>
        <w:autoSpaceDE w:val="0"/>
        <w:autoSpaceDN w:val="0"/>
        <w:adjustRightInd w:val="0"/>
        <w:spacing w:after="0"/>
        <w:jc w:val="both"/>
        <w:rPr>
          <w:rFonts w:ascii="Arial" w:hAnsi="Arial" w:cs="Arial"/>
        </w:rPr>
      </w:pPr>
    </w:p>
    <w:p w14:paraId="3A65B0C2" w14:textId="0C98398C" w:rsidR="004B23F6" w:rsidRPr="00496BD9" w:rsidRDefault="002667E4" w:rsidP="004B23F6">
      <w:pPr>
        <w:spacing w:before="120" w:after="100" w:afterAutospacing="1" w:line="240" w:lineRule="auto"/>
        <w:contextualSpacing/>
        <w:jc w:val="both"/>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r>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Summary and p</w:t>
      </w:r>
      <w:r w:rsidR="004B23F6" w:rsidRPr="00496BD9">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 xml:space="preserve">roposed </w:t>
      </w:r>
      <w:r>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a</w:t>
      </w:r>
      <w:r w:rsidR="004B23F6" w:rsidRPr="00496BD9">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ctions</w:t>
      </w:r>
      <w:r w:rsidR="00102A86">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 xml:space="preserve"> </w:t>
      </w:r>
      <w:r w:rsidR="004B23F6" w:rsidRPr="00496BD9">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to reduce the Gender Pay Gap:</w:t>
      </w:r>
    </w:p>
    <w:p w14:paraId="6A3AC875" w14:textId="77777777" w:rsidR="004B23F6" w:rsidRPr="00475D1B" w:rsidRDefault="004B23F6" w:rsidP="004B23F6">
      <w:pPr>
        <w:spacing w:before="120" w:after="100" w:afterAutospacing="1" w:line="240" w:lineRule="auto"/>
        <w:contextualSpacing/>
        <w:jc w:val="both"/>
        <w:rPr>
          <w:rFonts w:ascii="Arial" w:hAnsi="Arial" w:cs="Arial"/>
          <w:b/>
        </w:rPr>
      </w:pPr>
    </w:p>
    <w:p w14:paraId="6C29235E" w14:textId="52A47D00" w:rsidR="004B23F6" w:rsidRPr="00EB2FF2" w:rsidRDefault="004B23F6" w:rsidP="004B23F6">
      <w:pPr>
        <w:spacing w:after="100" w:afterAutospacing="1" w:line="240" w:lineRule="auto"/>
        <w:contextualSpacing/>
        <w:rPr>
          <w:rFonts w:ascii="Arial" w:hAnsi="Arial" w:cs="Arial"/>
          <w:bCs/>
          <w:color w:val="000000" w:themeColor="text1"/>
        </w:rPr>
      </w:pPr>
      <w:r w:rsidRPr="00EB2FF2">
        <w:rPr>
          <w:rFonts w:ascii="Arial" w:hAnsi="Arial" w:cs="Arial"/>
          <w:bCs/>
          <w:color w:val="000000" w:themeColor="text1"/>
        </w:rPr>
        <w:t xml:space="preserve">Our gender pay gap is not due to the under representation of women in the workplace. </w:t>
      </w:r>
      <w:r w:rsidR="00BE2C54" w:rsidRPr="00EB2FF2">
        <w:rPr>
          <w:rFonts w:ascii="Arial" w:hAnsi="Arial" w:cs="Arial"/>
          <w:bCs/>
          <w:color w:val="000000" w:themeColor="text1"/>
        </w:rPr>
        <w:t>Like the</w:t>
      </w:r>
      <w:r w:rsidRPr="00EB2FF2">
        <w:rPr>
          <w:rFonts w:ascii="Arial" w:hAnsi="Arial" w:cs="Arial"/>
          <w:bCs/>
          <w:color w:val="000000" w:themeColor="text1"/>
        </w:rPr>
        <w:t xml:space="preserve"> majority of </w:t>
      </w:r>
      <w:r w:rsidR="001B773D" w:rsidRPr="00EB2FF2">
        <w:rPr>
          <w:rFonts w:ascii="Arial" w:hAnsi="Arial" w:cs="Arial"/>
          <w:bCs/>
          <w:color w:val="000000" w:themeColor="text1"/>
        </w:rPr>
        <w:t>NHS</w:t>
      </w:r>
      <w:r w:rsidRPr="00EB2FF2">
        <w:rPr>
          <w:rFonts w:ascii="Arial" w:hAnsi="Arial" w:cs="Arial"/>
          <w:bCs/>
          <w:color w:val="000000" w:themeColor="text1"/>
        </w:rPr>
        <w:t xml:space="preserve"> providers our workforce is predominately female; however, the smaller proportion of men working at UHNM are more likely to be employed in higher paying roles, most notably in the medical and dental professional group.  It is this that influences our negative gender pay gap.</w:t>
      </w:r>
    </w:p>
    <w:p w14:paraId="44D1B43F" w14:textId="77777777" w:rsidR="002667E4" w:rsidRPr="00EB2FF2" w:rsidRDefault="002667E4" w:rsidP="004B23F6">
      <w:pPr>
        <w:spacing w:after="100" w:afterAutospacing="1" w:line="240" w:lineRule="auto"/>
        <w:contextualSpacing/>
        <w:rPr>
          <w:rFonts w:ascii="Arial" w:hAnsi="Arial" w:cs="Arial"/>
          <w:bCs/>
          <w:color w:val="000000" w:themeColor="text1"/>
        </w:rPr>
      </w:pPr>
    </w:p>
    <w:p w14:paraId="69ADB162" w14:textId="498B4249" w:rsidR="002667E4" w:rsidRPr="00EB2FF2" w:rsidRDefault="002667E4" w:rsidP="004B23F6">
      <w:pPr>
        <w:spacing w:after="100" w:afterAutospacing="1" w:line="240" w:lineRule="auto"/>
        <w:contextualSpacing/>
        <w:rPr>
          <w:rFonts w:ascii="Arial" w:hAnsi="Arial" w:cs="Arial"/>
          <w:bCs/>
          <w:color w:val="000000" w:themeColor="text1"/>
        </w:rPr>
      </w:pPr>
      <w:r w:rsidRPr="00EB2FF2">
        <w:rPr>
          <w:rFonts w:ascii="Arial" w:hAnsi="Arial" w:cs="Arial"/>
          <w:color w:val="000000" w:themeColor="text1"/>
        </w:rPr>
        <w:t>Nationally the NHS pay gap is relatively small for the 88% of NHS staff employed on Agenda for Change (AfC) terms and conditions. However, it is 47% for the 12% of NHS staff who are not, essentially doctors and senior leaders (Source: NHS Equality, Diversity, and Inclusion Improvement Plan 2023)</w:t>
      </w:r>
    </w:p>
    <w:p w14:paraId="0D3D154B" w14:textId="77777777" w:rsidR="00B453AE" w:rsidRPr="00EB2FF2" w:rsidRDefault="00B453AE" w:rsidP="004B23F6">
      <w:pPr>
        <w:spacing w:after="100" w:afterAutospacing="1" w:line="240" w:lineRule="auto"/>
        <w:contextualSpacing/>
        <w:rPr>
          <w:rFonts w:ascii="Arial" w:hAnsi="Arial" w:cs="Arial"/>
          <w:bCs/>
          <w:color w:val="000000" w:themeColor="text1"/>
        </w:rPr>
      </w:pPr>
    </w:p>
    <w:p w14:paraId="5E36CB73" w14:textId="0F561272" w:rsidR="004B23F6" w:rsidRDefault="002667E4" w:rsidP="004B23F6">
      <w:pPr>
        <w:spacing w:after="100" w:afterAutospacing="1" w:line="240" w:lineRule="auto"/>
        <w:contextualSpacing/>
        <w:rPr>
          <w:rFonts w:ascii="Arial" w:hAnsi="Arial" w:cs="Arial"/>
          <w:color w:val="000000" w:themeColor="text1"/>
        </w:rPr>
      </w:pPr>
      <w:r w:rsidRPr="00EB2FF2">
        <w:rPr>
          <w:rFonts w:ascii="Arial" w:hAnsi="Arial" w:cs="Arial"/>
          <w:color w:val="000000" w:themeColor="text1"/>
        </w:rPr>
        <w:t>At UHNM t</w:t>
      </w:r>
      <w:r w:rsidR="004B23F6" w:rsidRPr="00EB2FF2">
        <w:rPr>
          <w:rFonts w:ascii="Arial" w:hAnsi="Arial" w:cs="Arial"/>
          <w:color w:val="000000" w:themeColor="text1"/>
        </w:rPr>
        <w:t xml:space="preserve">here has been a positive increase </w:t>
      </w:r>
      <w:r w:rsidR="00102A86" w:rsidRPr="00EB2FF2">
        <w:rPr>
          <w:rFonts w:ascii="Arial" w:hAnsi="Arial" w:cs="Arial"/>
          <w:color w:val="000000" w:themeColor="text1"/>
        </w:rPr>
        <w:t xml:space="preserve">in 2023 </w:t>
      </w:r>
      <w:r w:rsidR="004B23F6" w:rsidRPr="00EB2FF2">
        <w:rPr>
          <w:rFonts w:ascii="Arial" w:hAnsi="Arial" w:cs="Arial"/>
          <w:color w:val="000000" w:themeColor="text1"/>
        </w:rPr>
        <w:t xml:space="preserve">of female representation in the upper-middle and upper pay quartiles, in addition to an increase in female representation in the medical and dental professional group, which is where women </w:t>
      </w:r>
      <w:r w:rsidR="00BE2C54" w:rsidRPr="00EB2FF2">
        <w:rPr>
          <w:rFonts w:ascii="Arial" w:hAnsi="Arial" w:cs="Arial"/>
          <w:color w:val="000000" w:themeColor="text1"/>
        </w:rPr>
        <w:t xml:space="preserve">are </w:t>
      </w:r>
      <w:r w:rsidR="004B23F6" w:rsidRPr="00EB2FF2">
        <w:rPr>
          <w:rFonts w:ascii="Arial" w:hAnsi="Arial" w:cs="Arial"/>
          <w:color w:val="000000" w:themeColor="text1"/>
        </w:rPr>
        <w:t>under</w:t>
      </w:r>
      <w:r w:rsidR="00E76D49" w:rsidRPr="00EB2FF2">
        <w:rPr>
          <w:rFonts w:ascii="Arial" w:hAnsi="Arial" w:cs="Arial"/>
          <w:color w:val="000000" w:themeColor="text1"/>
        </w:rPr>
        <w:t>-</w:t>
      </w:r>
      <w:r w:rsidR="004B23F6" w:rsidRPr="00EB2FF2">
        <w:rPr>
          <w:rFonts w:ascii="Arial" w:hAnsi="Arial" w:cs="Arial"/>
          <w:color w:val="000000" w:themeColor="text1"/>
        </w:rPr>
        <w:t>represented compared to the</w:t>
      </w:r>
      <w:r w:rsidR="00102A86" w:rsidRPr="00EB2FF2">
        <w:rPr>
          <w:rFonts w:ascii="Arial" w:hAnsi="Arial" w:cs="Arial"/>
          <w:color w:val="000000" w:themeColor="text1"/>
        </w:rPr>
        <w:t>ir</w:t>
      </w:r>
      <w:r w:rsidR="004B23F6" w:rsidRPr="00EB2FF2">
        <w:rPr>
          <w:rFonts w:ascii="Arial" w:hAnsi="Arial" w:cs="Arial"/>
          <w:color w:val="000000" w:themeColor="text1"/>
        </w:rPr>
        <w:t xml:space="preserve"> wider organisation</w:t>
      </w:r>
      <w:r w:rsidR="00102A86" w:rsidRPr="00EB2FF2">
        <w:rPr>
          <w:rFonts w:ascii="Arial" w:hAnsi="Arial" w:cs="Arial"/>
          <w:color w:val="000000" w:themeColor="text1"/>
        </w:rPr>
        <w:t>al representation</w:t>
      </w:r>
      <w:r w:rsidR="004B23F6" w:rsidRPr="00EB2FF2">
        <w:rPr>
          <w:rFonts w:ascii="Arial" w:hAnsi="Arial" w:cs="Arial"/>
          <w:color w:val="000000" w:themeColor="text1"/>
        </w:rPr>
        <w:t>.</w:t>
      </w:r>
    </w:p>
    <w:p w14:paraId="5F8B92DE" w14:textId="77777777" w:rsidR="000E661A" w:rsidRPr="00EB2FF2" w:rsidRDefault="000E661A" w:rsidP="004B23F6">
      <w:pPr>
        <w:spacing w:after="100" w:afterAutospacing="1" w:line="240" w:lineRule="auto"/>
        <w:contextualSpacing/>
        <w:rPr>
          <w:rFonts w:ascii="Arial" w:hAnsi="Arial" w:cs="Arial"/>
          <w:color w:val="000000" w:themeColor="text1"/>
        </w:rPr>
      </w:pPr>
    </w:p>
    <w:p w14:paraId="4DD83140" w14:textId="3FE10E70" w:rsidR="004B23F6" w:rsidRDefault="00102A86" w:rsidP="004B23F6">
      <w:pPr>
        <w:spacing w:after="100" w:afterAutospacing="1" w:line="240" w:lineRule="auto"/>
        <w:contextualSpacing/>
        <w:rPr>
          <w:rFonts w:ascii="Arial" w:hAnsi="Arial" w:cs="Arial"/>
        </w:rPr>
      </w:pPr>
      <w:r>
        <w:rPr>
          <w:rFonts w:ascii="Arial" w:hAnsi="Arial" w:cs="Arial"/>
        </w:rPr>
        <w:t>We will use o</w:t>
      </w:r>
      <w:r w:rsidR="004B23F6">
        <w:rPr>
          <w:rFonts w:ascii="Arial" w:hAnsi="Arial" w:cs="Arial"/>
        </w:rPr>
        <w:t>ur gender pay gap data</w:t>
      </w:r>
      <w:r w:rsidR="004B23F6" w:rsidRPr="00A80DE8">
        <w:rPr>
          <w:rFonts w:ascii="Arial" w:hAnsi="Arial" w:cs="Arial"/>
        </w:rPr>
        <w:t xml:space="preserve"> </w:t>
      </w:r>
      <w:r w:rsidR="004B23F6">
        <w:rPr>
          <w:rFonts w:ascii="Arial" w:hAnsi="Arial" w:cs="Arial"/>
        </w:rPr>
        <w:t xml:space="preserve">to help understand </w:t>
      </w:r>
      <w:r w:rsidR="004B23F6" w:rsidRPr="00A80DE8">
        <w:rPr>
          <w:rFonts w:ascii="Arial" w:hAnsi="Arial" w:cs="Arial"/>
        </w:rPr>
        <w:t xml:space="preserve">underlying causes for </w:t>
      </w:r>
      <w:r w:rsidR="004B23F6">
        <w:rPr>
          <w:rFonts w:ascii="Arial" w:hAnsi="Arial" w:cs="Arial"/>
        </w:rPr>
        <w:t>the gender pay gap so that the T</w:t>
      </w:r>
      <w:r w:rsidR="004B23F6" w:rsidRPr="00A80DE8">
        <w:rPr>
          <w:rFonts w:ascii="Arial" w:hAnsi="Arial" w:cs="Arial"/>
        </w:rPr>
        <w:t>rust can take suitable steps to minimise it.</w:t>
      </w:r>
      <w:r w:rsidR="004B23F6">
        <w:rPr>
          <w:rFonts w:ascii="Arial" w:hAnsi="Arial" w:cs="Arial"/>
        </w:rPr>
        <w:t xml:space="preserve"> Whilst structural changes to the NHS workforce will take time to work through</w:t>
      </w:r>
      <w:r>
        <w:rPr>
          <w:rFonts w:ascii="Arial" w:hAnsi="Arial" w:cs="Arial"/>
        </w:rPr>
        <w:t>, for example</w:t>
      </w:r>
      <w:r w:rsidR="00E76D49">
        <w:rPr>
          <w:rFonts w:ascii="Arial" w:hAnsi="Arial" w:cs="Arial"/>
        </w:rPr>
        <w:t xml:space="preserve"> seeing the impact of the recommendations </w:t>
      </w:r>
      <w:r w:rsidR="001B773D">
        <w:rPr>
          <w:rFonts w:ascii="Arial" w:hAnsi="Arial" w:cs="Arial"/>
        </w:rPr>
        <w:t>from</w:t>
      </w:r>
      <w:r w:rsidR="00E76D49">
        <w:rPr>
          <w:rFonts w:ascii="Arial" w:hAnsi="Arial" w:cs="Arial"/>
        </w:rPr>
        <w:t xml:space="preserve"> the Mend The Gap report</w:t>
      </w:r>
      <w:r w:rsidR="00E4489C">
        <w:rPr>
          <w:rFonts w:ascii="Arial" w:hAnsi="Arial" w:cs="Arial"/>
        </w:rPr>
        <w:t xml:space="preserve"> and reforms of clinical excellence awards.</w:t>
      </w:r>
      <w:r w:rsidR="00E76D49">
        <w:rPr>
          <w:rFonts w:ascii="Arial" w:hAnsi="Arial" w:cs="Arial"/>
        </w:rPr>
        <w:t xml:space="preserve"> </w:t>
      </w:r>
      <w:r w:rsidR="0085654C">
        <w:rPr>
          <w:rFonts w:ascii="Arial" w:hAnsi="Arial" w:cs="Arial"/>
        </w:rPr>
        <w:t>W</w:t>
      </w:r>
      <w:r w:rsidR="004B23F6" w:rsidRPr="00A80DE8">
        <w:rPr>
          <w:rFonts w:ascii="Arial" w:hAnsi="Arial" w:cs="Arial"/>
        </w:rPr>
        <w:t>e are prioritising t</w:t>
      </w:r>
      <w:r w:rsidR="004B23F6">
        <w:rPr>
          <w:rFonts w:ascii="Arial" w:hAnsi="Arial" w:cs="Arial"/>
        </w:rPr>
        <w:t xml:space="preserve">he following areas that will support </w:t>
      </w:r>
      <w:r w:rsidR="004B23F6" w:rsidRPr="00AD1F65">
        <w:rPr>
          <w:rFonts w:ascii="Arial" w:hAnsi="Arial" w:cs="Arial"/>
        </w:rPr>
        <w:t>the NHS People Plan</w:t>
      </w:r>
      <w:r w:rsidR="001B773D">
        <w:rPr>
          <w:rFonts w:ascii="Arial" w:hAnsi="Arial" w:cs="Arial"/>
        </w:rPr>
        <w:t xml:space="preserve"> and UHNM People Strategy</w:t>
      </w:r>
      <w:r w:rsidR="004B23F6" w:rsidRPr="00AD1F65">
        <w:rPr>
          <w:rFonts w:ascii="Arial" w:hAnsi="Arial" w:cs="Arial"/>
        </w:rPr>
        <w:t xml:space="preserve"> aspirations of making flexible working</w:t>
      </w:r>
      <w:r w:rsidR="004B23F6">
        <w:rPr>
          <w:rFonts w:ascii="Arial" w:hAnsi="Arial" w:cs="Arial"/>
        </w:rPr>
        <w:t xml:space="preserve"> and inclusive talent management</w:t>
      </w:r>
      <w:r w:rsidR="004B23F6" w:rsidRPr="00AD1F65">
        <w:rPr>
          <w:rFonts w:ascii="Arial" w:hAnsi="Arial" w:cs="Arial"/>
        </w:rPr>
        <w:t xml:space="preserve"> a reality for our workforce</w:t>
      </w:r>
      <w:r w:rsidR="001B773D">
        <w:rPr>
          <w:rFonts w:ascii="Arial" w:hAnsi="Arial" w:cs="Arial"/>
        </w:rPr>
        <w:t>:</w:t>
      </w:r>
    </w:p>
    <w:p w14:paraId="638D3EBD" w14:textId="32A32D23" w:rsidR="00651144" w:rsidRDefault="00651144" w:rsidP="006428DC">
      <w:pPr>
        <w:spacing w:before="120" w:after="100" w:afterAutospacing="1" w:line="240" w:lineRule="auto"/>
        <w:contextualSpacing/>
        <w:jc w:val="center"/>
        <w:rPr>
          <w:rFonts w:ascii="Arial" w:hAnsi="Arial" w:cs="Arial"/>
        </w:rPr>
      </w:pPr>
    </w:p>
    <w:tbl>
      <w:tblPr>
        <w:tblStyle w:val="TableGrid4"/>
        <w:tblW w:w="10632" w:type="dxa"/>
        <w:tblInd w:w="108" w:type="dxa"/>
        <w:tblLayout w:type="fixed"/>
        <w:tblLook w:val="04A0" w:firstRow="1" w:lastRow="0" w:firstColumn="1" w:lastColumn="0" w:noHBand="0" w:noVBand="1"/>
      </w:tblPr>
      <w:tblGrid>
        <w:gridCol w:w="3828"/>
        <w:gridCol w:w="1134"/>
        <w:gridCol w:w="850"/>
        <w:gridCol w:w="4820"/>
      </w:tblGrid>
      <w:tr w:rsidR="00475FE5" w:rsidRPr="00651144" w14:paraId="1C39D634" w14:textId="368A5B60" w:rsidTr="00475FE5">
        <w:tc>
          <w:tcPr>
            <w:tcW w:w="3828" w:type="dxa"/>
            <w:shd w:val="clear" w:color="auto" w:fill="0070C0"/>
          </w:tcPr>
          <w:p w14:paraId="3CACCBFA" w14:textId="77777777" w:rsidR="00475FE5" w:rsidRPr="00656411" w:rsidRDefault="00475FE5" w:rsidP="00651144">
            <w:pPr>
              <w:jc w:val="center"/>
              <w:rPr>
                <w:rFonts w:eastAsia="Calibri" w:cs="Arial"/>
                <w:b/>
                <w:color w:val="FFFFFF" w:themeColor="background1"/>
              </w:rPr>
            </w:pPr>
            <w:r w:rsidRPr="00656411">
              <w:rPr>
                <w:rFonts w:eastAsia="Calibri" w:cs="Arial"/>
                <w:b/>
                <w:color w:val="FFFFFF" w:themeColor="background1"/>
              </w:rPr>
              <w:t>Action / Recommendation</w:t>
            </w:r>
          </w:p>
        </w:tc>
        <w:tc>
          <w:tcPr>
            <w:tcW w:w="1134" w:type="dxa"/>
            <w:shd w:val="clear" w:color="auto" w:fill="0070C0"/>
          </w:tcPr>
          <w:p w14:paraId="70E3EF04" w14:textId="53CE2B29" w:rsidR="00475FE5" w:rsidRPr="00656411" w:rsidRDefault="00475FE5" w:rsidP="00651144">
            <w:pPr>
              <w:jc w:val="center"/>
              <w:rPr>
                <w:rFonts w:eastAsia="Calibri" w:cs="Arial"/>
                <w:b/>
                <w:color w:val="FFFFFF" w:themeColor="background1"/>
              </w:rPr>
            </w:pPr>
            <w:r w:rsidRPr="00475FE5">
              <w:rPr>
                <w:rFonts w:eastAsia="Calibri" w:cs="Arial"/>
                <w:b/>
                <w:color w:val="FFFFFF" w:themeColor="background1"/>
                <w:sz w:val="20"/>
                <w:szCs w:val="20"/>
              </w:rPr>
              <w:t>Owner</w:t>
            </w:r>
          </w:p>
        </w:tc>
        <w:tc>
          <w:tcPr>
            <w:tcW w:w="850" w:type="dxa"/>
            <w:shd w:val="clear" w:color="auto" w:fill="0070C0"/>
          </w:tcPr>
          <w:p w14:paraId="16C68699" w14:textId="3DE76394" w:rsidR="00475FE5" w:rsidRPr="00475FE5" w:rsidRDefault="00475FE5" w:rsidP="00651144">
            <w:pPr>
              <w:jc w:val="center"/>
              <w:rPr>
                <w:rFonts w:eastAsia="Calibri" w:cs="Arial"/>
                <w:b/>
                <w:color w:val="FFFFFF" w:themeColor="background1"/>
                <w:sz w:val="20"/>
                <w:szCs w:val="20"/>
              </w:rPr>
            </w:pPr>
            <w:r w:rsidRPr="00475FE5">
              <w:rPr>
                <w:rFonts w:eastAsia="Calibri" w:cs="Arial"/>
                <w:b/>
                <w:color w:val="FFFFFF" w:themeColor="background1"/>
                <w:sz w:val="20"/>
                <w:szCs w:val="20"/>
              </w:rPr>
              <w:t>Time</w:t>
            </w:r>
          </w:p>
          <w:p w14:paraId="4C19FE33" w14:textId="3FE38733" w:rsidR="00475FE5" w:rsidRPr="00656411" w:rsidRDefault="00475FE5" w:rsidP="00651144">
            <w:pPr>
              <w:jc w:val="center"/>
              <w:rPr>
                <w:rFonts w:eastAsia="Calibri" w:cs="Arial"/>
                <w:b/>
                <w:color w:val="FFFFFF" w:themeColor="background1"/>
              </w:rPr>
            </w:pPr>
            <w:r w:rsidRPr="00475FE5">
              <w:rPr>
                <w:rFonts w:eastAsia="Calibri" w:cs="Arial"/>
                <w:b/>
                <w:color w:val="FFFFFF" w:themeColor="background1"/>
                <w:sz w:val="20"/>
                <w:szCs w:val="20"/>
              </w:rPr>
              <w:t>scale</w:t>
            </w:r>
          </w:p>
        </w:tc>
        <w:tc>
          <w:tcPr>
            <w:tcW w:w="4820" w:type="dxa"/>
            <w:shd w:val="clear" w:color="auto" w:fill="0070C0"/>
          </w:tcPr>
          <w:p w14:paraId="74E03CCD" w14:textId="10BFE22A" w:rsidR="00475FE5" w:rsidRPr="00656411" w:rsidRDefault="00475FE5" w:rsidP="00651144">
            <w:pPr>
              <w:jc w:val="center"/>
              <w:rPr>
                <w:rFonts w:eastAsia="Calibri" w:cs="Arial"/>
                <w:b/>
                <w:color w:val="FFFFFF" w:themeColor="background1"/>
              </w:rPr>
            </w:pPr>
            <w:r>
              <w:rPr>
                <w:rFonts w:eastAsia="Calibri" w:cs="Arial"/>
                <w:b/>
                <w:color w:val="FFFFFF" w:themeColor="background1"/>
              </w:rPr>
              <w:t>Desired Outcome/success criteria</w:t>
            </w:r>
          </w:p>
        </w:tc>
      </w:tr>
      <w:tr w:rsidR="00475FE5" w:rsidRPr="00651144" w14:paraId="149BCAFE" w14:textId="0F2F193E" w:rsidTr="00475FE5">
        <w:trPr>
          <w:trHeight w:val="410"/>
        </w:trPr>
        <w:tc>
          <w:tcPr>
            <w:tcW w:w="3828" w:type="dxa"/>
          </w:tcPr>
          <w:p w14:paraId="101688D9" w14:textId="77777777" w:rsidR="00475FE5" w:rsidRPr="00E76D49" w:rsidRDefault="00475FE5" w:rsidP="00BB1AD6">
            <w:pPr>
              <w:pStyle w:val="ListParagraph"/>
              <w:numPr>
                <w:ilvl w:val="0"/>
                <w:numId w:val="17"/>
              </w:numPr>
              <w:ind w:left="462"/>
            </w:pPr>
            <w:r w:rsidRPr="00E76D49">
              <w:t>Analyse our staff survey data from a gender perspective by comparing the experiences of our male and female staff, particularly around the themes of equality, diversity and inclusion, line management and appraisals.</w:t>
            </w:r>
          </w:p>
          <w:p w14:paraId="4F4355D9" w14:textId="3A288FB7" w:rsidR="00475FE5" w:rsidRPr="00E76D49" w:rsidRDefault="00475FE5" w:rsidP="00BB1AD6">
            <w:pPr>
              <w:pStyle w:val="ListParagraph"/>
              <w:ind w:left="462" w:hanging="360"/>
            </w:pPr>
          </w:p>
        </w:tc>
        <w:tc>
          <w:tcPr>
            <w:tcW w:w="1134" w:type="dxa"/>
          </w:tcPr>
          <w:p w14:paraId="2FED00A7" w14:textId="7BE37956" w:rsidR="00475FE5" w:rsidRPr="00475FE5" w:rsidRDefault="00475FE5" w:rsidP="00AD1F65">
            <w:pPr>
              <w:contextualSpacing/>
              <w:jc w:val="center"/>
              <w:rPr>
                <w:rFonts w:eastAsia="Calibri" w:cs="Arial"/>
                <w:sz w:val="20"/>
                <w:szCs w:val="20"/>
              </w:rPr>
            </w:pPr>
            <w:r w:rsidRPr="00475FE5">
              <w:rPr>
                <w:rFonts w:eastAsia="Calibri" w:cs="Arial"/>
                <w:sz w:val="20"/>
                <w:szCs w:val="20"/>
              </w:rPr>
              <w:t>EDI Lead</w:t>
            </w:r>
          </w:p>
        </w:tc>
        <w:tc>
          <w:tcPr>
            <w:tcW w:w="850" w:type="dxa"/>
          </w:tcPr>
          <w:p w14:paraId="65414909" w14:textId="0324A57B" w:rsidR="00475FE5" w:rsidRPr="00E76D49" w:rsidRDefault="00475FE5" w:rsidP="00AD1F65">
            <w:pPr>
              <w:contextualSpacing/>
              <w:jc w:val="center"/>
              <w:rPr>
                <w:rFonts w:eastAsia="Calibri" w:cs="Arial"/>
              </w:rPr>
            </w:pPr>
            <w:r>
              <w:rPr>
                <w:rFonts w:eastAsia="Calibri" w:cs="Arial"/>
              </w:rPr>
              <w:t>Q1</w:t>
            </w:r>
          </w:p>
        </w:tc>
        <w:tc>
          <w:tcPr>
            <w:tcW w:w="4820" w:type="dxa"/>
          </w:tcPr>
          <w:p w14:paraId="1CE813AD" w14:textId="276CF6A8" w:rsidR="00475FE5" w:rsidRPr="00E76D49" w:rsidRDefault="00475FE5" w:rsidP="00B71A22">
            <w:pPr>
              <w:contextualSpacing/>
              <w:rPr>
                <w:rFonts w:eastAsia="Calibri" w:cs="Arial"/>
              </w:rPr>
            </w:pPr>
            <w:r>
              <w:rPr>
                <w:rFonts w:eastAsia="Calibri" w:cs="Arial"/>
              </w:rPr>
              <w:t>Identify areas of good practice, and area</w:t>
            </w:r>
            <w:r w:rsidR="009C2644">
              <w:rPr>
                <w:rFonts w:eastAsia="Calibri" w:cs="Arial"/>
              </w:rPr>
              <w:t>s</w:t>
            </w:r>
            <w:r>
              <w:rPr>
                <w:rFonts w:eastAsia="Calibri" w:cs="Arial"/>
              </w:rPr>
              <w:t xml:space="preserve"> where targeted action may be required.</w:t>
            </w:r>
          </w:p>
        </w:tc>
      </w:tr>
      <w:tr w:rsidR="00475FE5" w:rsidRPr="00651144" w14:paraId="5CDE4344" w14:textId="77777777" w:rsidTr="00475FE5">
        <w:trPr>
          <w:trHeight w:val="1227"/>
        </w:trPr>
        <w:tc>
          <w:tcPr>
            <w:tcW w:w="3828" w:type="dxa"/>
          </w:tcPr>
          <w:p w14:paraId="660ECD87" w14:textId="160207DF" w:rsidR="00475FE5" w:rsidRDefault="00475FE5" w:rsidP="00BB1AD6">
            <w:pPr>
              <w:pStyle w:val="ListParagraph"/>
              <w:numPr>
                <w:ilvl w:val="0"/>
                <w:numId w:val="17"/>
              </w:numPr>
              <w:ind w:left="462"/>
            </w:pPr>
            <w:r>
              <w:lastRenderedPageBreak/>
              <w:t>Monitor our progress against the NHS Equality, Diversity, and Inclusion Improvement Plan High Impact Action 3 – ‘Eliminate Pay Gaps’.</w:t>
            </w:r>
          </w:p>
          <w:p w14:paraId="48B57973" w14:textId="611E0FD0" w:rsidR="00475FE5" w:rsidRPr="00E76D49" w:rsidRDefault="00475FE5" w:rsidP="00475FE5">
            <w:pPr>
              <w:pStyle w:val="ListParagraph"/>
              <w:ind w:left="462"/>
            </w:pPr>
          </w:p>
        </w:tc>
        <w:tc>
          <w:tcPr>
            <w:tcW w:w="1134" w:type="dxa"/>
          </w:tcPr>
          <w:p w14:paraId="30C4C913" w14:textId="25475938" w:rsidR="00475FE5" w:rsidRPr="00475FE5" w:rsidRDefault="00475FE5" w:rsidP="00AD1F65">
            <w:pPr>
              <w:contextualSpacing/>
              <w:jc w:val="center"/>
              <w:rPr>
                <w:rFonts w:eastAsia="Calibri" w:cs="Arial"/>
                <w:sz w:val="20"/>
                <w:szCs w:val="20"/>
              </w:rPr>
            </w:pPr>
            <w:r w:rsidRPr="00475FE5">
              <w:rPr>
                <w:rFonts w:eastAsia="Calibri" w:cs="Arial"/>
                <w:sz w:val="20"/>
                <w:szCs w:val="20"/>
              </w:rPr>
              <w:t>EDI Lead</w:t>
            </w:r>
          </w:p>
        </w:tc>
        <w:tc>
          <w:tcPr>
            <w:tcW w:w="850" w:type="dxa"/>
          </w:tcPr>
          <w:p w14:paraId="7501091D" w14:textId="323EDD83" w:rsidR="00475FE5" w:rsidRPr="00E76D49" w:rsidRDefault="00475FE5" w:rsidP="00AD1F65">
            <w:pPr>
              <w:contextualSpacing/>
              <w:jc w:val="center"/>
              <w:rPr>
                <w:rFonts w:eastAsia="Calibri" w:cs="Arial"/>
              </w:rPr>
            </w:pPr>
            <w:r>
              <w:rPr>
                <w:rFonts w:eastAsia="Calibri" w:cs="Arial"/>
              </w:rPr>
              <w:t>Q1</w:t>
            </w:r>
          </w:p>
        </w:tc>
        <w:tc>
          <w:tcPr>
            <w:tcW w:w="4820" w:type="dxa"/>
          </w:tcPr>
          <w:p w14:paraId="0D32FCF0" w14:textId="2C965C1C" w:rsidR="00475FE5" w:rsidRDefault="00475FE5" w:rsidP="00B453AE">
            <w:pPr>
              <w:contextualSpacing/>
              <w:rPr>
                <w:rFonts w:eastAsia="Calibri" w:cs="Arial"/>
              </w:rPr>
            </w:pPr>
            <w:r>
              <w:rPr>
                <w:rFonts w:eastAsia="Calibri" w:cs="Arial"/>
              </w:rPr>
              <w:t xml:space="preserve">Year on year reduction in the gender pay gap. Our progress will be </w:t>
            </w:r>
            <w:r w:rsidR="00EF73F5">
              <w:rPr>
                <w:rFonts w:eastAsia="Calibri" w:cs="Arial"/>
              </w:rPr>
              <w:t>documented</w:t>
            </w:r>
            <w:r>
              <w:rPr>
                <w:rFonts w:eastAsia="Calibri" w:cs="Arial"/>
              </w:rPr>
              <w:t xml:space="preserve"> in the Trust’s Annual Equality, Diversity and Inclusion Report.</w:t>
            </w:r>
          </w:p>
          <w:p w14:paraId="43C7A3A8" w14:textId="5AB758F1" w:rsidR="00EF73F5" w:rsidRPr="00E76D49" w:rsidRDefault="00EF73F5" w:rsidP="00B453AE">
            <w:pPr>
              <w:contextualSpacing/>
              <w:rPr>
                <w:rFonts w:eastAsia="Calibri" w:cs="Arial"/>
              </w:rPr>
            </w:pPr>
          </w:p>
        </w:tc>
      </w:tr>
      <w:tr w:rsidR="00EF73F5" w:rsidRPr="00651144" w14:paraId="53F05CD0" w14:textId="77777777" w:rsidTr="00475FE5">
        <w:trPr>
          <w:trHeight w:val="1227"/>
        </w:trPr>
        <w:tc>
          <w:tcPr>
            <w:tcW w:w="3828" w:type="dxa"/>
          </w:tcPr>
          <w:p w14:paraId="237E3DBE" w14:textId="08967347" w:rsidR="00EF73F5" w:rsidRPr="00E76D49" w:rsidRDefault="00EF73F5" w:rsidP="00EF73F5">
            <w:pPr>
              <w:pStyle w:val="ListParagraph"/>
              <w:numPr>
                <w:ilvl w:val="0"/>
                <w:numId w:val="17"/>
              </w:numPr>
              <w:ind w:left="462" w:hanging="425"/>
            </w:pPr>
            <w:r w:rsidRPr="00E76D49">
              <w:t>Extend the Scope for Growth career conversation tool for personal development following the</w:t>
            </w:r>
            <w:r w:rsidR="00E85062">
              <w:t xml:space="preserve"> System</w:t>
            </w:r>
            <w:r w:rsidRPr="00E76D49">
              <w:t xml:space="preserve"> pilot</w:t>
            </w:r>
            <w:r>
              <w:t>.</w:t>
            </w:r>
          </w:p>
          <w:p w14:paraId="3ED35E9A" w14:textId="77777777" w:rsidR="00EF73F5" w:rsidRDefault="00EF73F5" w:rsidP="00EF73F5">
            <w:pPr>
              <w:pStyle w:val="ListParagraph"/>
              <w:ind w:left="462"/>
            </w:pPr>
          </w:p>
        </w:tc>
        <w:tc>
          <w:tcPr>
            <w:tcW w:w="1134" w:type="dxa"/>
          </w:tcPr>
          <w:p w14:paraId="4DE1161B" w14:textId="3D137079" w:rsidR="00EF73F5" w:rsidRPr="00475FE5" w:rsidRDefault="00EF73F5" w:rsidP="00EF73F5">
            <w:pPr>
              <w:contextualSpacing/>
              <w:jc w:val="center"/>
              <w:rPr>
                <w:rFonts w:eastAsia="Calibri" w:cs="Arial"/>
                <w:sz w:val="20"/>
                <w:szCs w:val="20"/>
              </w:rPr>
            </w:pPr>
            <w:r w:rsidRPr="00475FE5">
              <w:rPr>
                <w:rFonts w:eastAsia="Calibri" w:cs="Arial"/>
                <w:sz w:val="20"/>
                <w:szCs w:val="20"/>
              </w:rPr>
              <w:t>Assist. Director of OD</w:t>
            </w:r>
          </w:p>
        </w:tc>
        <w:tc>
          <w:tcPr>
            <w:tcW w:w="850" w:type="dxa"/>
          </w:tcPr>
          <w:p w14:paraId="4F19F3AF" w14:textId="576CAD27" w:rsidR="00EF73F5" w:rsidRDefault="00EF73F5" w:rsidP="00EF73F5">
            <w:pPr>
              <w:contextualSpacing/>
              <w:jc w:val="center"/>
              <w:rPr>
                <w:rFonts w:eastAsia="Calibri" w:cs="Arial"/>
              </w:rPr>
            </w:pPr>
            <w:r>
              <w:rPr>
                <w:rFonts w:eastAsia="Calibri" w:cs="Arial"/>
              </w:rPr>
              <w:t>Q</w:t>
            </w:r>
            <w:r w:rsidR="00FB47D8">
              <w:rPr>
                <w:rFonts w:eastAsia="Calibri" w:cs="Arial"/>
              </w:rPr>
              <w:t>2</w:t>
            </w:r>
          </w:p>
        </w:tc>
        <w:tc>
          <w:tcPr>
            <w:tcW w:w="4820" w:type="dxa"/>
          </w:tcPr>
          <w:p w14:paraId="6DA71703" w14:textId="3F6F5EDC" w:rsidR="00EF73F5" w:rsidRDefault="00EF73F5" w:rsidP="00EF73F5">
            <w:pPr>
              <w:contextualSpacing/>
              <w:rPr>
                <w:rFonts w:eastAsia="Calibri" w:cs="Arial"/>
              </w:rPr>
            </w:pPr>
            <w:r>
              <w:rPr>
                <w:rFonts w:eastAsia="Calibri" w:cs="Arial"/>
              </w:rPr>
              <w:t xml:space="preserve">Colleagues receive a tailored conversation about career aspirations and create a development plan. Measured by improvement in the </w:t>
            </w:r>
            <w:r w:rsidR="00252474">
              <w:rPr>
                <w:rFonts w:eastAsia="Calibri" w:cs="Arial"/>
              </w:rPr>
              <w:t>NHS National Staff Survey (</w:t>
            </w:r>
            <w:r>
              <w:rPr>
                <w:rFonts w:eastAsia="Calibri" w:cs="Arial"/>
              </w:rPr>
              <w:t>NSS</w:t>
            </w:r>
            <w:r w:rsidR="00252474">
              <w:rPr>
                <w:rFonts w:eastAsia="Calibri" w:cs="Arial"/>
              </w:rPr>
              <w:t>)</w:t>
            </w:r>
            <w:r>
              <w:rPr>
                <w:rFonts w:eastAsia="Calibri" w:cs="Arial"/>
              </w:rPr>
              <w:t xml:space="preserve"> metrics relating to appraisal and fair opportunities for career progression.</w:t>
            </w:r>
          </w:p>
          <w:p w14:paraId="31A64D4D" w14:textId="77777777" w:rsidR="00EF73F5" w:rsidRDefault="00EF73F5" w:rsidP="00EF73F5">
            <w:pPr>
              <w:contextualSpacing/>
              <w:rPr>
                <w:rFonts w:eastAsia="Calibri" w:cs="Arial"/>
              </w:rPr>
            </w:pPr>
          </w:p>
        </w:tc>
      </w:tr>
      <w:tr w:rsidR="00EF73F5" w:rsidRPr="00651144" w14:paraId="5EAF1351" w14:textId="77777777" w:rsidTr="00EF73F5">
        <w:trPr>
          <w:trHeight w:val="1384"/>
        </w:trPr>
        <w:tc>
          <w:tcPr>
            <w:tcW w:w="3828" w:type="dxa"/>
          </w:tcPr>
          <w:p w14:paraId="547ED4CB" w14:textId="1F585B03" w:rsidR="00EF73F5" w:rsidRDefault="00EF73F5" w:rsidP="00EF73F5">
            <w:pPr>
              <w:pStyle w:val="ListParagraph"/>
              <w:numPr>
                <w:ilvl w:val="0"/>
                <w:numId w:val="17"/>
              </w:numPr>
              <w:ind w:left="462"/>
            </w:pPr>
            <w:r w:rsidRPr="00E76D49">
              <w:t xml:space="preserve">Continue with the Flexible Working Task &amp; Finish Group including </w:t>
            </w:r>
            <w:r>
              <w:t>a</w:t>
            </w:r>
            <w:r w:rsidRPr="00E76D49">
              <w:t>nalysing the flexible working project outputs and make recommendations</w:t>
            </w:r>
            <w:r>
              <w:t>.</w:t>
            </w:r>
          </w:p>
          <w:p w14:paraId="05B27B2D" w14:textId="351FF5A3" w:rsidR="00EF73F5" w:rsidRDefault="00EF73F5" w:rsidP="00EF73F5">
            <w:pPr>
              <w:pStyle w:val="ListParagraph"/>
              <w:ind w:left="462"/>
            </w:pPr>
          </w:p>
        </w:tc>
        <w:tc>
          <w:tcPr>
            <w:tcW w:w="1134" w:type="dxa"/>
          </w:tcPr>
          <w:p w14:paraId="2B2C30EF" w14:textId="261F36D3" w:rsidR="00EF73F5" w:rsidRPr="00475FE5" w:rsidRDefault="00EF73F5" w:rsidP="00EF73F5">
            <w:pPr>
              <w:contextualSpacing/>
              <w:jc w:val="center"/>
              <w:rPr>
                <w:rFonts w:eastAsia="Calibri" w:cs="Arial"/>
                <w:sz w:val="20"/>
                <w:szCs w:val="20"/>
              </w:rPr>
            </w:pPr>
            <w:r>
              <w:rPr>
                <w:rFonts w:eastAsia="Calibri" w:cs="Arial"/>
                <w:sz w:val="20"/>
                <w:szCs w:val="20"/>
              </w:rPr>
              <w:t>Head of Employee Relations</w:t>
            </w:r>
          </w:p>
        </w:tc>
        <w:tc>
          <w:tcPr>
            <w:tcW w:w="850" w:type="dxa"/>
          </w:tcPr>
          <w:p w14:paraId="595E1485" w14:textId="0033D17B" w:rsidR="00EF73F5" w:rsidRDefault="00EF73F5" w:rsidP="00EF73F5">
            <w:pPr>
              <w:contextualSpacing/>
              <w:jc w:val="center"/>
              <w:rPr>
                <w:rFonts w:eastAsia="Calibri" w:cs="Arial"/>
              </w:rPr>
            </w:pPr>
            <w:r>
              <w:rPr>
                <w:rFonts w:eastAsia="Calibri" w:cs="Arial"/>
              </w:rPr>
              <w:t>Q4</w:t>
            </w:r>
          </w:p>
        </w:tc>
        <w:tc>
          <w:tcPr>
            <w:tcW w:w="4820" w:type="dxa"/>
          </w:tcPr>
          <w:p w14:paraId="0946080A" w14:textId="326A4FF6" w:rsidR="00EF73F5" w:rsidRDefault="00EF73F5" w:rsidP="00EF73F5">
            <w:pPr>
              <w:contextualSpacing/>
              <w:rPr>
                <w:rFonts w:eastAsia="Calibri" w:cs="Arial"/>
              </w:rPr>
            </w:pPr>
            <w:r>
              <w:rPr>
                <w:rFonts w:eastAsia="Calibri" w:cs="Arial"/>
              </w:rPr>
              <w:t>Implementation of the recommendations of the Task &amp; Finish Group with evaluation through year on year improvement on the flexible working metrics of the</w:t>
            </w:r>
            <w:r w:rsidR="00252474">
              <w:rPr>
                <w:rFonts w:eastAsia="Calibri" w:cs="Arial"/>
              </w:rPr>
              <w:t xml:space="preserve"> </w:t>
            </w:r>
            <w:r>
              <w:rPr>
                <w:rFonts w:eastAsia="Calibri" w:cs="Arial"/>
              </w:rPr>
              <w:t>NSS</w:t>
            </w:r>
            <w:r w:rsidR="00252474">
              <w:rPr>
                <w:rFonts w:eastAsia="Calibri" w:cs="Arial"/>
              </w:rPr>
              <w:t>.</w:t>
            </w:r>
          </w:p>
        </w:tc>
      </w:tr>
      <w:tr w:rsidR="00EF73F5" w:rsidRPr="00651144" w14:paraId="4D1F0405" w14:textId="77777777" w:rsidTr="00EF73F5">
        <w:trPr>
          <w:trHeight w:val="1384"/>
        </w:trPr>
        <w:tc>
          <w:tcPr>
            <w:tcW w:w="3828" w:type="dxa"/>
          </w:tcPr>
          <w:p w14:paraId="6D73092D" w14:textId="77777777" w:rsidR="00EF73F5" w:rsidRPr="00252474" w:rsidRDefault="00EF73F5" w:rsidP="00EF73F5">
            <w:pPr>
              <w:pStyle w:val="ListParagraph"/>
              <w:numPr>
                <w:ilvl w:val="0"/>
                <w:numId w:val="17"/>
              </w:numPr>
              <w:ind w:left="462"/>
            </w:pPr>
            <w:r w:rsidRPr="00252474">
              <w:t>Take forward the recommendations from the UHNM’s Women’s Network sub-group into the gender pay gap in medicine once they have been made.</w:t>
            </w:r>
          </w:p>
          <w:p w14:paraId="3F5E9158" w14:textId="1BA8354E" w:rsidR="00EF73F5" w:rsidRPr="00252474" w:rsidRDefault="00EF73F5" w:rsidP="00EF73F5">
            <w:pPr>
              <w:pStyle w:val="ListParagraph"/>
              <w:ind w:left="462"/>
            </w:pPr>
          </w:p>
        </w:tc>
        <w:tc>
          <w:tcPr>
            <w:tcW w:w="1134" w:type="dxa"/>
          </w:tcPr>
          <w:p w14:paraId="29FAB636" w14:textId="2F60F19B" w:rsidR="00EF73F5" w:rsidRPr="00252474" w:rsidRDefault="00EF73F5" w:rsidP="00EF73F5">
            <w:pPr>
              <w:contextualSpacing/>
              <w:jc w:val="center"/>
              <w:rPr>
                <w:rFonts w:eastAsia="Calibri" w:cs="Arial"/>
                <w:sz w:val="20"/>
                <w:szCs w:val="20"/>
              </w:rPr>
            </w:pPr>
            <w:r w:rsidRPr="00252474">
              <w:t>EDI Lead</w:t>
            </w:r>
          </w:p>
        </w:tc>
        <w:tc>
          <w:tcPr>
            <w:tcW w:w="850" w:type="dxa"/>
          </w:tcPr>
          <w:p w14:paraId="122CF5E9" w14:textId="35219FF3" w:rsidR="00EF73F5" w:rsidRPr="00252474" w:rsidRDefault="00EF73F5" w:rsidP="00EF73F5">
            <w:pPr>
              <w:contextualSpacing/>
              <w:jc w:val="center"/>
              <w:rPr>
                <w:rFonts w:eastAsia="Calibri" w:cs="Arial"/>
              </w:rPr>
            </w:pPr>
            <w:r w:rsidRPr="00252474">
              <w:t>Q4</w:t>
            </w:r>
          </w:p>
        </w:tc>
        <w:tc>
          <w:tcPr>
            <w:tcW w:w="4820" w:type="dxa"/>
          </w:tcPr>
          <w:p w14:paraId="61E29946" w14:textId="6602028B" w:rsidR="00EF73F5" w:rsidRPr="00252474" w:rsidRDefault="00EF73F5" w:rsidP="00EF73F5">
            <w:pPr>
              <w:contextualSpacing/>
              <w:rPr>
                <w:rFonts w:eastAsia="Calibri" w:cs="Arial"/>
              </w:rPr>
            </w:pPr>
            <w:r w:rsidRPr="00252474">
              <w:t xml:space="preserve">Co-creation of actions designed to balance gender representation in medicine across all pay bands and clinical excellence awards. </w:t>
            </w:r>
          </w:p>
        </w:tc>
      </w:tr>
      <w:tr w:rsidR="00EF73F5" w:rsidRPr="00651144" w14:paraId="4817E39D" w14:textId="77777777" w:rsidTr="00EF73F5">
        <w:trPr>
          <w:trHeight w:val="1384"/>
        </w:trPr>
        <w:tc>
          <w:tcPr>
            <w:tcW w:w="3828" w:type="dxa"/>
          </w:tcPr>
          <w:p w14:paraId="48212316" w14:textId="1E6FB403" w:rsidR="00EF73F5" w:rsidRPr="00252474" w:rsidRDefault="00EF73F5" w:rsidP="00EF73F5">
            <w:pPr>
              <w:pStyle w:val="ListParagraph"/>
              <w:numPr>
                <w:ilvl w:val="0"/>
                <w:numId w:val="17"/>
              </w:numPr>
              <w:ind w:left="462"/>
            </w:pPr>
            <w:r w:rsidRPr="00252474">
              <w:t>Continue with the work around sexual safety, led by the UHNM Sexual Safety Task &amp; Finish Group</w:t>
            </w:r>
          </w:p>
        </w:tc>
        <w:tc>
          <w:tcPr>
            <w:tcW w:w="1134" w:type="dxa"/>
          </w:tcPr>
          <w:p w14:paraId="3A4BEE84" w14:textId="3E59A2D8" w:rsidR="00EF73F5" w:rsidRPr="00252474" w:rsidRDefault="00EF73F5" w:rsidP="00EF73F5">
            <w:pPr>
              <w:contextualSpacing/>
              <w:jc w:val="center"/>
            </w:pPr>
            <w:r w:rsidRPr="00252474">
              <w:t>Chief People Officer</w:t>
            </w:r>
          </w:p>
        </w:tc>
        <w:tc>
          <w:tcPr>
            <w:tcW w:w="850" w:type="dxa"/>
          </w:tcPr>
          <w:p w14:paraId="0E0A0A89" w14:textId="28257111" w:rsidR="00EF73F5" w:rsidRPr="00252474" w:rsidRDefault="003D60A4" w:rsidP="00EF73F5">
            <w:pPr>
              <w:contextualSpacing/>
              <w:jc w:val="center"/>
            </w:pPr>
            <w:r>
              <w:t>Q4</w:t>
            </w:r>
            <w:r w:rsidR="00EF73F5" w:rsidRPr="00252474">
              <w:t xml:space="preserve"> </w:t>
            </w:r>
          </w:p>
        </w:tc>
        <w:tc>
          <w:tcPr>
            <w:tcW w:w="4820" w:type="dxa"/>
          </w:tcPr>
          <w:p w14:paraId="73B5672D" w14:textId="05322C9C" w:rsidR="00EF73F5" w:rsidRPr="00252474" w:rsidRDefault="00EF73F5" w:rsidP="00EF73F5">
            <w:pPr>
              <w:contextualSpacing/>
            </w:pPr>
            <w:r w:rsidRPr="00252474">
              <w:t>UHNM colleagues feel safe from sexual misconduct at work, measured by improvement of the NSS questions ‘in the last 12 months, how many times have you been the target of unwanted behaviour of a sexual nature in the workplace from patients / service users, their relatives, or other members of the public? or from staff or other colleagues?</w:t>
            </w:r>
          </w:p>
          <w:p w14:paraId="3242CF4F" w14:textId="2DBC6A4C" w:rsidR="00EF73F5" w:rsidRPr="00252474" w:rsidRDefault="00EF73F5" w:rsidP="00EF73F5">
            <w:pPr>
              <w:contextualSpacing/>
            </w:pPr>
          </w:p>
        </w:tc>
      </w:tr>
    </w:tbl>
    <w:p w14:paraId="56BBA2D9" w14:textId="1DE5752E" w:rsidR="00A80508" w:rsidRDefault="00537620" w:rsidP="00A536C8">
      <w:pPr>
        <w:spacing w:before="120" w:after="120" w:line="240" w:lineRule="auto"/>
        <w:rPr>
          <w:rFonts w:ascii="Arial" w:hAnsi="Arial" w:cs="Arial"/>
          <w:color w:val="0000FF"/>
        </w:rPr>
      </w:pPr>
      <w:r w:rsidRPr="001A6FB0">
        <w:rPr>
          <w:rFonts w:ascii="Arial" w:hAnsi="Arial" w:cs="Arial"/>
        </w:rPr>
        <w:t xml:space="preserve">This report must be published on the UHNM </w:t>
      </w:r>
      <w:r w:rsidR="00252474" w:rsidRPr="001A6FB0">
        <w:rPr>
          <w:rFonts w:ascii="Arial" w:hAnsi="Arial" w:cs="Arial"/>
        </w:rPr>
        <w:t>website,</w:t>
      </w:r>
      <w:r w:rsidRPr="001A6FB0">
        <w:rPr>
          <w:rFonts w:ascii="Arial" w:hAnsi="Arial" w:cs="Arial"/>
        </w:rPr>
        <w:t xml:space="preserve"> and the data reported on a designated government website at </w:t>
      </w:r>
      <w:hyperlink r:id="rId41" w:history="1">
        <w:r w:rsidR="003D60A4" w:rsidRPr="00246318">
          <w:rPr>
            <w:rStyle w:val="Hyperlink"/>
            <w:rFonts w:ascii="Arial" w:hAnsi="Arial" w:cs="Arial"/>
          </w:rPr>
          <w:t>www.gov.uk/genderpaygap by 31st March 2024</w:t>
        </w:r>
      </w:hyperlink>
      <w:r w:rsidR="00252474">
        <w:rPr>
          <w:rFonts w:ascii="Arial" w:hAnsi="Arial" w:cs="Arial"/>
          <w:color w:val="0000FF"/>
        </w:rPr>
        <w:t>.</w:t>
      </w:r>
    </w:p>
    <w:p w14:paraId="119AB1C6"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5C82E382"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66681B95"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1D38CF62"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590284D9"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748439CE"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1AF5F84D"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5831C2F0"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7690A0E4"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3629C725"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00C7CB00"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63594C02"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0A39979A"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7AF15F8F"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2DBA807C" w14:textId="77777777" w:rsidR="00432005" w:rsidRDefault="00432005"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16040210" w14:textId="66DFF374" w:rsidR="001A6FB0" w:rsidRPr="00A80508" w:rsidRDefault="001A6FB0" w:rsidP="00E4489C">
      <w:pPr>
        <w:spacing w:before="120" w:after="100" w:afterAutospacing="1"/>
        <w:contextualSpacing/>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r w:rsidRPr="00A80508">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lastRenderedPageBreak/>
        <w:t>Appendix 1</w:t>
      </w:r>
      <w:r w:rsidR="00A80508" w:rsidRPr="00A80508">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ab/>
      </w:r>
      <w:r w:rsidRPr="00A80508">
        <w:rPr>
          <w:rFonts w:ascii="Arial" w:hAnsi="Arial" w:cs="Arial"/>
          <w:b/>
          <w:color w:val="0070C0"/>
          <w:sz w:val="24"/>
          <w:szCs w:val="24"/>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Explaining the Gender Pay gap:</w:t>
      </w:r>
    </w:p>
    <w:p w14:paraId="4491ACA0" w14:textId="77777777" w:rsidR="00F24E48" w:rsidRPr="006213E0" w:rsidRDefault="00F24E48" w:rsidP="00F24E48">
      <w:pPr>
        <w:spacing w:before="100" w:beforeAutospacing="1" w:after="100" w:afterAutospacing="1" w:line="240" w:lineRule="auto"/>
        <w:ind w:left="720"/>
        <w:contextualSpacing/>
        <w:rPr>
          <w:rFonts w:ascii="Arial" w:hAnsi="Arial" w:cs="Arial"/>
          <w:b/>
        </w:rPr>
      </w:pPr>
    </w:p>
    <w:p w14:paraId="32CFCAAC" w14:textId="77777777" w:rsidR="001A6FB0" w:rsidRDefault="001A6FB0" w:rsidP="0018631F">
      <w:pPr>
        <w:spacing w:before="100" w:beforeAutospacing="1" w:after="100" w:afterAutospacing="1" w:line="240" w:lineRule="auto"/>
        <w:contextualSpacing/>
        <w:rPr>
          <w:rFonts w:ascii="Arial" w:hAnsi="Arial" w:cs="Arial"/>
        </w:rPr>
      </w:pPr>
      <w:r w:rsidRPr="006213E0">
        <w:rPr>
          <w:rFonts w:ascii="Arial" w:hAnsi="Arial" w:cs="Arial"/>
        </w:rPr>
        <w:t xml:space="preserve">Our gender pay gap is influenced by the make-up of our workforce which has: </w:t>
      </w:r>
    </w:p>
    <w:p w14:paraId="3228C783" w14:textId="77777777" w:rsidR="00F24E48" w:rsidRPr="006213E0" w:rsidRDefault="00F24E48" w:rsidP="0018631F">
      <w:pPr>
        <w:spacing w:before="100" w:beforeAutospacing="1" w:after="100" w:afterAutospacing="1" w:line="240" w:lineRule="auto"/>
        <w:contextualSpacing/>
        <w:rPr>
          <w:rFonts w:ascii="Arial" w:hAnsi="Arial" w:cs="Arial"/>
        </w:rPr>
      </w:pPr>
    </w:p>
    <w:p w14:paraId="689EFE6D" w14:textId="59FF148E" w:rsidR="001A6FB0" w:rsidRPr="00F24E48" w:rsidRDefault="001A6FB0" w:rsidP="0018631F">
      <w:pPr>
        <w:numPr>
          <w:ilvl w:val="0"/>
          <w:numId w:val="3"/>
        </w:numPr>
        <w:spacing w:before="100" w:beforeAutospacing="1" w:after="100" w:afterAutospacing="1" w:line="240" w:lineRule="auto"/>
        <w:contextualSpacing/>
        <w:rPr>
          <w:rFonts w:ascii="Arial" w:hAnsi="Arial" w:cs="Arial"/>
        </w:rPr>
      </w:pPr>
      <w:r w:rsidRPr="00F24E48">
        <w:rPr>
          <w:rFonts w:ascii="Arial" w:hAnsi="Arial" w:cs="Arial"/>
        </w:rPr>
        <w:t xml:space="preserve">A greater proportion of male employees in the upper pay quartile compared to </w:t>
      </w:r>
      <w:r w:rsidR="001B773D">
        <w:rPr>
          <w:rFonts w:ascii="Arial" w:hAnsi="Arial" w:cs="Arial"/>
        </w:rPr>
        <w:t xml:space="preserve">middle and </w:t>
      </w:r>
      <w:r w:rsidRPr="00F24E48">
        <w:rPr>
          <w:rFonts w:ascii="Arial" w:hAnsi="Arial" w:cs="Arial"/>
        </w:rPr>
        <w:t>lower quartiles and</w:t>
      </w:r>
      <w:r w:rsidR="001B773D">
        <w:rPr>
          <w:rFonts w:ascii="Arial" w:hAnsi="Arial" w:cs="Arial"/>
        </w:rPr>
        <w:t>;</w:t>
      </w:r>
      <w:r w:rsidRPr="00F24E48">
        <w:rPr>
          <w:rFonts w:ascii="Arial" w:hAnsi="Arial" w:cs="Arial"/>
        </w:rPr>
        <w:t xml:space="preserve"> </w:t>
      </w:r>
    </w:p>
    <w:p w14:paraId="3693828D" w14:textId="5C0E29FE" w:rsidR="001A6FB0" w:rsidRPr="00F24E48" w:rsidRDefault="001A6FB0" w:rsidP="0018631F">
      <w:pPr>
        <w:numPr>
          <w:ilvl w:val="0"/>
          <w:numId w:val="3"/>
        </w:numPr>
        <w:spacing w:before="100" w:beforeAutospacing="1" w:after="100" w:afterAutospacing="1" w:line="240" w:lineRule="auto"/>
        <w:contextualSpacing/>
        <w:rPr>
          <w:rFonts w:ascii="Arial" w:hAnsi="Arial" w:cs="Arial"/>
        </w:rPr>
      </w:pPr>
      <w:r w:rsidRPr="00F24E48">
        <w:rPr>
          <w:rFonts w:ascii="Arial" w:hAnsi="Arial" w:cs="Arial"/>
        </w:rPr>
        <w:t xml:space="preserve">A greater proportion of female employees in the </w:t>
      </w:r>
      <w:r w:rsidR="001B773D">
        <w:rPr>
          <w:rFonts w:ascii="Arial" w:hAnsi="Arial" w:cs="Arial"/>
        </w:rPr>
        <w:t>lower and middle</w:t>
      </w:r>
      <w:r w:rsidRPr="00F24E48">
        <w:rPr>
          <w:rFonts w:ascii="Arial" w:hAnsi="Arial" w:cs="Arial"/>
        </w:rPr>
        <w:t xml:space="preserve"> pay quartiles compared to the upper quartile </w:t>
      </w:r>
    </w:p>
    <w:p w14:paraId="3BA2D816" w14:textId="77777777" w:rsidR="00F24E48" w:rsidRDefault="00F24E48" w:rsidP="0018631F">
      <w:pPr>
        <w:spacing w:before="100" w:beforeAutospacing="1" w:after="100" w:afterAutospacing="1" w:line="240" w:lineRule="auto"/>
        <w:contextualSpacing/>
        <w:rPr>
          <w:rFonts w:ascii="Arial" w:hAnsi="Arial" w:cs="Arial"/>
        </w:rPr>
      </w:pPr>
    </w:p>
    <w:p w14:paraId="540424BA" w14:textId="5EB761CD" w:rsidR="001A6FB0" w:rsidRDefault="001A6FB0" w:rsidP="0018631F">
      <w:pPr>
        <w:spacing w:before="100" w:beforeAutospacing="1" w:after="100" w:afterAutospacing="1" w:line="240" w:lineRule="auto"/>
        <w:contextualSpacing/>
        <w:rPr>
          <w:rFonts w:ascii="Arial" w:hAnsi="Arial" w:cs="Arial"/>
        </w:rPr>
      </w:pPr>
      <w:r w:rsidRPr="006213E0">
        <w:rPr>
          <w:rFonts w:ascii="Arial" w:hAnsi="Arial" w:cs="Arial"/>
        </w:rPr>
        <w:t>Having a predominantly female workforce means that even small fluctuations in the proportion of male to female employees in each quartile will have a significant impact on our gender pay gap</w:t>
      </w:r>
      <w:r w:rsidR="00F24E48">
        <w:rPr>
          <w:rFonts w:ascii="Arial" w:hAnsi="Arial" w:cs="Arial"/>
        </w:rPr>
        <w:t>.</w:t>
      </w:r>
    </w:p>
    <w:p w14:paraId="78E49262" w14:textId="77777777" w:rsidR="00A80508" w:rsidRDefault="00A80508" w:rsidP="00A80508">
      <w:pPr>
        <w:spacing w:before="100" w:beforeAutospacing="1" w:after="100" w:afterAutospacing="1" w:line="240" w:lineRule="auto"/>
        <w:contextualSpacing/>
        <w:jc w:val="center"/>
        <w:rPr>
          <w:rFonts w:ascii="Arial" w:hAnsi="Arial" w:cs="Arial"/>
        </w:rPr>
      </w:pPr>
    </w:p>
    <w:p w14:paraId="11703EE4" w14:textId="663A1578" w:rsidR="00F24E48" w:rsidRPr="006213E0" w:rsidRDefault="00A80508" w:rsidP="00F24E48">
      <w:pPr>
        <w:spacing w:after="0" w:line="240" w:lineRule="auto"/>
        <w:contextualSpacing/>
        <w:jc w:val="both"/>
        <w:rPr>
          <w:rFonts w:ascii="Arial" w:eastAsia="Times New Roman" w:hAnsi="Arial" w:cs="Arial"/>
          <w:lang w:eastAsia="en-GB"/>
        </w:rPr>
      </w:pPr>
      <w:r w:rsidRPr="001A6FB0">
        <w:rPr>
          <w:noProof/>
          <w:sz w:val="18"/>
          <w:szCs w:val="18"/>
          <w:lang w:eastAsia="en-GB"/>
        </w:rPr>
        <w:drawing>
          <wp:inline distT="0" distB="0" distL="0" distR="0" wp14:anchorId="5D5681BF" wp14:editId="5ABC5E77">
            <wp:extent cx="4980940" cy="1193626"/>
            <wp:effectExtent l="19050" t="19050" r="10160" b="260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676" r="236" b="21261"/>
                    <a:stretch/>
                  </pic:blipFill>
                  <pic:spPr bwMode="auto">
                    <a:xfrm>
                      <a:off x="0" y="0"/>
                      <a:ext cx="5051281" cy="1210483"/>
                    </a:xfrm>
                    <a:prstGeom prst="rect">
                      <a:avLst/>
                    </a:prstGeom>
                    <a:noFill/>
                    <a:ln w="158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403B62" w14:textId="5CB0A06A" w:rsidR="001A6FB0" w:rsidRPr="006213E0" w:rsidRDefault="001A6FB0" w:rsidP="00F24E48">
      <w:pPr>
        <w:spacing w:before="100" w:beforeAutospacing="1" w:after="100" w:afterAutospacing="1" w:line="240" w:lineRule="auto"/>
        <w:rPr>
          <w:rFonts w:ascii="Arial" w:hAnsi="Arial" w:cs="Arial"/>
          <w:b/>
          <w:color w:val="0B0C0C"/>
          <w:shd w:val="clear" w:color="auto" w:fill="FFFFFF"/>
        </w:rPr>
      </w:pPr>
      <w:r w:rsidRPr="006213E0">
        <w:rPr>
          <w:rFonts w:ascii="Arial" w:hAnsi="Arial" w:cs="Arial"/>
          <w:b/>
          <w:color w:val="0B0C0C"/>
          <w:shd w:val="clear" w:color="auto" w:fill="FFFFFF"/>
        </w:rPr>
        <w:t>How our workforce was made up (as at 31</w:t>
      </w:r>
      <w:r w:rsidRPr="006213E0">
        <w:rPr>
          <w:rFonts w:ascii="Arial" w:hAnsi="Arial" w:cs="Arial"/>
          <w:b/>
          <w:color w:val="0B0C0C"/>
          <w:shd w:val="clear" w:color="auto" w:fill="FFFFFF"/>
          <w:vertAlign w:val="superscript"/>
        </w:rPr>
        <w:t>st</w:t>
      </w:r>
      <w:r w:rsidR="00FA6CF0" w:rsidRPr="006213E0">
        <w:rPr>
          <w:rFonts w:ascii="Arial" w:hAnsi="Arial" w:cs="Arial"/>
          <w:b/>
          <w:color w:val="0B0C0C"/>
          <w:shd w:val="clear" w:color="auto" w:fill="FFFFFF"/>
        </w:rPr>
        <w:t xml:space="preserve"> March 202</w:t>
      </w:r>
      <w:r w:rsidR="00263CED" w:rsidRPr="006213E0">
        <w:rPr>
          <w:rFonts w:ascii="Arial" w:hAnsi="Arial" w:cs="Arial"/>
          <w:b/>
          <w:color w:val="0B0C0C"/>
          <w:shd w:val="clear" w:color="auto" w:fill="FFFFFF"/>
        </w:rPr>
        <w:t>3</w:t>
      </w:r>
      <w:r w:rsidRPr="006213E0">
        <w:rPr>
          <w:rFonts w:ascii="Arial" w:hAnsi="Arial" w:cs="Arial"/>
          <w:b/>
          <w:color w:val="0B0C0C"/>
          <w:shd w:val="clear" w:color="auto" w:fill="FFFFFF"/>
        </w:rPr>
        <w:t>)</w:t>
      </w:r>
    </w:p>
    <w:p w14:paraId="563AE043" w14:textId="51E2D88D" w:rsidR="00F24E48" w:rsidRDefault="001A6FB0" w:rsidP="00F24E48">
      <w:pPr>
        <w:spacing w:before="100" w:beforeAutospacing="1" w:after="100" w:afterAutospacing="1" w:line="240" w:lineRule="auto"/>
        <w:contextualSpacing/>
        <w:rPr>
          <w:rFonts w:ascii="Arial" w:hAnsi="Arial" w:cs="Arial"/>
        </w:rPr>
      </w:pPr>
      <w:r w:rsidRPr="006213E0">
        <w:rPr>
          <w:rFonts w:ascii="Arial" w:hAnsi="Arial" w:cs="Arial"/>
        </w:rPr>
        <w:t>UHNM is typical of any NHS Trust in that it has a higher number of females than males in its workforce.  7</w:t>
      </w:r>
      <w:r w:rsidR="006213E0">
        <w:rPr>
          <w:rFonts w:ascii="Arial" w:hAnsi="Arial" w:cs="Arial"/>
        </w:rPr>
        <w:t>7</w:t>
      </w:r>
      <w:r w:rsidRPr="006213E0">
        <w:rPr>
          <w:rFonts w:ascii="Arial" w:hAnsi="Arial" w:cs="Arial"/>
        </w:rPr>
        <w:t xml:space="preserve">% </w:t>
      </w:r>
      <w:r w:rsidR="006213E0">
        <w:rPr>
          <w:rFonts w:ascii="Arial" w:hAnsi="Arial" w:cs="Arial"/>
        </w:rPr>
        <w:t>of our workforce a</w:t>
      </w:r>
      <w:r w:rsidRPr="006213E0">
        <w:rPr>
          <w:rFonts w:ascii="Arial" w:hAnsi="Arial" w:cs="Arial"/>
        </w:rPr>
        <w:t>re female compared to 2</w:t>
      </w:r>
      <w:r w:rsidR="006213E0">
        <w:rPr>
          <w:rFonts w:ascii="Arial" w:hAnsi="Arial" w:cs="Arial"/>
        </w:rPr>
        <w:t>3</w:t>
      </w:r>
      <w:r w:rsidRPr="006213E0">
        <w:rPr>
          <w:rFonts w:ascii="Arial" w:hAnsi="Arial" w:cs="Arial"/>
        </w:rPr>
        <w:t>% men.</w:t>
      </w:r>
      <w:r w:rsidR="00E25372" w:rsidRPr="006213E0">
        <w:rPr>
          <w:rFonts w:ascii="Arial" w:hAnsi="Arial" w:cs="Arial"/>
        </w:rPr>
        <w:t xml:space="preserve">  </w:t>
      </w:r>
    </w:p>
    <w:p w14:paraId="29350DD6" w14:textId="77777777" w:rsidR="00A80508" w:rsidRDefault="00A80508" w:rsidP="00F24E48">
      <w:pPr>
        <w:spacing w:before="100" w:beforeAutospacing="1" w:after="100" w:afterAutospacing="1" w:line="240" w:lineRule="auto"/>
        <w:contextualSpacing/>
        <w:rPr>
          <w:rFonts w:ascii="Arial" w:hAnsi="Arial" w:cs="Arial"/>
        </w:rPr>
      </w:pPr>
    </w:p>
    <w:p w14:paraId="1ED225A2" w14:textId="3033E1EC" w:rsidR="006213E0" w:rsidRPr="006213E0" w:rsidRDefault="006213E0" w:rsidP="001A6FB0">
      <w:pPr>
        <w:spacing w:before="120" w:after="120" w:line="240" w:lineRule="auto"/>
        <w:jc w:val="both"/>
        <w:rPr>
          <w:rFonts w:ascii="Arial" w:hAnsi="Arial" w:cs="Arial"/>
          <w:sz w:val="2"/>
          <w:szCs w:val="2"/>
        </w:rPr>
      </w:pPr>
      <w:r w:rsidRPr="006213E0">
        <w:rPr>
          <w:rFonts w:ascii="Arial" w:hAnsi="Arial" w:cs="Arial"/>
          <w:noProof/>
          <w:lang w:eastAsia="en-GB"/>
        </w:rPr>
        <mc:AlternateContent>
          <mc:Choice Requires="wps">
            <w:drawing>
              <wp:anchor distT="0" distB="0" distL="114300" distR="114300" simplePos="0" relativeHeight="251654144" behindDoc="0" locked="0" layoutInCell="1" allowOverlap="1" wp14:anchorId="11C3AB63" wp14:editId="16104E42">
                <wp:simplePos x="0" y="0"/>
                <wp:positionH relativeFrom="column">
                  <wp:posOffset>3351319</wp:posOffset>
                </wp:positionH>
                <wp:positionV relativeFrom="paragraph">
                  <wp:posOffset>32823</wp:posOffset>
                </wp:positionV>
                <wp:extent cx="3420209" cy="2457450"/>
                <wp:effectExtent l="0" t="0" r="889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209" cy="2457450"/>
                        </a:xfrm>
                        <a:prstGeom prst="rect">
                          <a:avLst/>
                        </a:prstGeom>
                        <a:solidFill>
                          <a:srgbClr val="FFFFFF"/>
                        </a:solidFill>
                        <a:ln w="9525">
                          <a:noFill/>
                          <a:miter lim="800000"/>
                          <a:headEnd/>
                          <a:tailEnd/>
                        </a:ln>
                      </wps:spPr>
                      <wps:txbx>
                        <w:txbxContent>
                          <w:tbl>
                            <w:tblPr>
                              <w:tblW w:w="472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8"/>
                              <w:gridCol w:w="1446"/>
                              <w:gridCol w:w="1418"/>
                            </w:tblGrid>
                            <w:tr w:rsidR="00AB375D" w:rsidRPr="00FA6CF0" w14:paraId="11401DEE" w14:textId="77777777" w:rsidTr="00A2503D">
                              <w:trPr>
                                <w:trHeight w:val="290"/>
                              </w:trPr>
                              <w:tc>
                                <w:tcPr>
                                  <w:tcW w:w="1858" w:type="dxa"/>
                                  <w:shd w:val="clear" w:color="auto" w:fill="0070C0"/>
                                  <w:noWrap/>
                                  <w:vAlign w:val="bottom"/>
                                  <w:hideMark/>
                                </w:tcPr>
                                <w:p w14:paraId="0F8F8C14" w14:textId="7758A647" w:rsidR="00AB375D" w:rsidRPr="00E25372" w:rsidRDefault="00E15B7F" w:rsidP="00B3281D">
                                  <w:pPr>
                                    <w:spacing w:after="0" w:line="240" w:lineRule="auto"/>
                                    <w:rPr>
                                      <w:rFonts w:ascii="Arial" w:eastAsia="Times New Roman" w:hAnsi="Arial" w:cs="Arial"/>
                                      <w:b/>
                                      <w:bCs/>
                                      <w:color w:val="FFFFFF" w:themeColor="background1"/>
                                      <w:lang w:eastAsia="en-GB"/>
                                    </w:rPr>
                                  </w:pPr>
                                  <w:r>
                                    <w:rPr>
                                      <w:rFonts w:ascii="Arial" w:eastAsia="Times New Roman" w:hAnsi="Arial" w:cs="Arial"/>
                                      <w:b/>
                                      <w:bCs/>
                                      <w:color w:val="FFFFFF" w:themeColor="background1"/>
                                      <w:lang w:eastAsia="en-GB"/>
                                    </w:rPr>
                                    <w:t>AfC Pay Band</w:t>
                                  </w:r>
                                </w:p>
                              </w:tc>
                              <w:tc>
                                <w:tcPr>
                                  <w:tcW w:w="1446" w:type="dxa"/>
                                  <w:shd w:val="clear" w:color="auto" w:fill="0070C0"/>
                                  <w:noWrap/>
                                  <w:vAlign w:val="bottom"/>
                                  <w:hideMark/>
                                </w:tcPr>
                                <w:p w14:paraId="10FD895A" w14:textId="77777777" w:rsidR="00AB375D" w:rsidRPr="00E25372" w:rsidRDefault="00AB375D" w:rsidP="006213E0">
                                  <w:pPr>
                                    <w:spacing w:after="0" w:line="240" w:lineRule="auto"/>
                                    <w:jc w:val="center"/>
                                    <w:rPr>
                                      <w:rFonts w:ascii="Arial" w:eastAsia="Times New Roman" w:hAnsi="Arial" w:cs="Arial"/>
                                      <w:b/>
                                      <w:bCs/>
                                      <w:color w:val="FFFFFF" w:themeColor="background1"/>
                                      <w:lang w:eastAsia="en-GB"/>
                                    </w:rPr>
                                  </w:pPr>
                                  <w:r w:rsidRPr="00E25372">
                                    <w:rPr>
                                      <w:rFonts w:ascii="Arial" w:eastAsia="Times New Roman" w:hAnsi="Arial" w:cs="Arial"/>
                                      <w:b/>
                                      <w:bCs/>
                                      <w:color w:val="FFFFFF" w:themeColor="background1"/>
                                      <w:lang w:eastAsia="en-GB"/>
                                    </w:rPr>
                                    <w:t>Female</w:t>
                                  </w:r>
                                </w:p>
                              </w:tc>
                              <w:tc>
                                <w:tcPr>
                                  <w:tcW w:w="1418" w:type="dxa"/>
                                  <w:shd w:val="clear" w:color="auto" w:fill="0070C0"/>
                                  <w:noWrap/>
                                  <w:vAlign w:val="bottom"/>
                                  <w:hideMark/>
                                </w:tcPr>
                                <w:p w14:paraId="698AEA01" w14:textId="77777777" w:rsidR="00AB375D" w:rsidRPr="00E25372" w:rsidRDefault="00AB375D" w:rsidP="003C5CB1">
                                  <w:pPr>
                                    <w:spacing w:after="0" w:line="240" w:lineRule="auto"/>
                                    <w:jc w:val="center"/>
                                    <w:rPr>
                                      <w:rFonts w:ascii="Arial" w:eastAsia="Times New Roman" w:hAnsi="Arial" w:cs="Arial"/>
                                      <w:b/>
                                      <w:bCs/>
                                      <w:color w:val="FFFFFF" w:themeColor="background1"/>
                                      <w:lang w:eastAsia="en-GB"/>
                                    </w:rPr>
                                  </w:pPr>
                                  <w:r w:rsidRPr="00E25372">
                                    <w:rPr>
                                      <w:rFonts w:ascii="Arial" w:eastAsia="Times New Roman" w:hAnsi="Arial" w:cs="Arial"/>
                                      <w:b/>
                                      <w:bCs/>
                                      <w:color w:val="FFFFFF" w:themeColor="background1"/>
                                      <w:lang w:eastAsia="en-GB"/>
                                    </w:rPr>
                                    <w:t>Male</w:t>
                                  </w:r>
                                </w:p>
                              </w:tc>
                            </w:tr>
                            <w:tr w:rsidR="00E15B7F" w:rsidRPr="00FA6CF0" w14:paraId="4B704DAE" w14:textId="77777777" w:rsidTr="00A2503D">
                              <w:trPr>
                                <w:trHeight w:val="290"/>
                              </w:trPr>
                              <w:tc>
                                <w:tcPr>
                                  <w:tcW w:w="1858" w:type="dxa"/>
                                  <w:shd w:val="clear" w:color="auto" w:fill="auto"/>
                                  <w:noWrap/>
                                  <w:vAlign w:val="center"/>
                                  <w:hideMark/>
                                </w:tcPr>
                                <w:p w14:paraId="63C8E6B6" w14:textId="0B0EB1F5"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2</w:t>
                                  </w:r>
                                </w:p>
                              </w:tc>
                              <w:tc>
                                <w:tcPr>
                                  <w:tcW w:w="1446" w:type="dxa"/>
                                  <w:shd w:val="clear" w:color="auto" w:fill="auto"/>
                                  <w:noWrap/>
                                </w:tcPr>
                                <w:p w14:paraId="2D47B740" w14:textId="77FC35E3"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78.9%</w:t>
                                  </w:r>
                                </w:p>
                              </w:tc>
                              <w:tc>
                                <w:tcPr>
                                  <w:tcW w:w="1418" w:type="dxa"/>
                                  <w:shd w:val="clear" w:color="auto" w:fill="auto"/>
                                  <w:noWrap/>
                                </w:tcPr>
                                <w:p w14:paraId="334DD1A4" w14:textId="202F8EE0"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21.1%</w:t>
                                  </w:r>
                                </w:p>
                              </w:tc>
                            </w:tr>
                            <w:tr w:rsidR="00E15B7F" w:rsidRPr="00FA6CF0" w14:paraId="0F802854" w14:textId="77777777" w:rsidTr="00A2503D">
                              <w:trPr>
                                <w:trHeight w:val="290"/>
                              </w:trPr>
                              <w:tc>
                                <w:tcPr>
                                  <w:tcW w:w="1858" w:type="dxa"/>
                                  <w:shd w:val="clear" w:color="auto" w:fill="auto"/>
                                  <w:noWrap/>
                                  <w:vAlign w:val="center"/>
                                  <w:hideMark/>
                                </w:tcPr>
                                <w:p w14:paraId="2E60E288" w14:textId="5009DC2D"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3</w:t>
                                  </w:r>
                                </w:p>
                              </w:tc>
                              <w:tc>
                                <w:tcPr>
                                  <w:tcW w:w="1446" w:type="dxa"/>
                                  <w:shd w:val="clear" w:color="auto" w:fill="auto"/>
                                  <w:noWrap/>
                                </w:tcPr>
                                <w:p w14:paraId="55DF3879" w14:textId="21AC4944"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84.8%</w:t>
                                  </w:r>
                                </w:p>
                              </w:tc>
                              <w:tc>
                                <w:tcPr>
                                  <w:tcW w:w="1418" w:type="dxa"/>
                                  <w:shd w:val="clear" w:color="auto" w:fill="auto"/>
                                  <w:noWrap/>
                                </w:tcPr>
                                <w:p w14:paraId="6F865538" w14:textId="5B88FD51"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15.2%</w:t>
                                  </w:r>
                                </w:p>
                              </w:tc>
                            </w:tr>
                            <w:tr w:rsidR="00E15B7F" w:rsidRPr="00FA6CF0" w14:paraId="65CCA04A" w14:textId="77777777" w:rsidTr="00A2503D">
                              <w:trPr>
                                <w:trHeight w:val="290"/>
                              </w:trPr>
                              <w:tc>
                                <w:tcPr>
                                  <w:tcW w:w="1858" w:type="dxa"/>
                                  <w:shd w:val="clear" w:color="auto" w:fill="auto"/>
                                  <w:noWrap/>
                                  <w:vAlign w:val="center"/>
                                  <w:hideMark/>
                                </w:tcPr>
                                <w:p w14:paraId="4297D00B" w14:textId="11FE3F7D"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4</w:t>
                                  </w:r>
                                </w:p>
                              </w:tc>
                              <w:tc>
                                <w:tcPr>
                                  <w:tcW w:w="1446" w:type="dxa"/>
                                  <w:shd w:val="clear" w:color="auto" w:fill="auto"/>
                                  <w:noWrap/>
                                </w:tcPr>
                                <w:p w14:paraId="5515124F" w14:textId="69837CA8"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82.1%</w:t>
                                  </w:r>
                                </w:p>
                              </w:tc>
                              <w:tc>
                                <w:tcPr>
                                  <w:tcW w:w="1418" w:type="dxa"/>
                                  <w:shd w:val="clear" w:color="auto" w:fill="auto"/>
                                  <w:noWrap/>
                                </w:tcPr>
                                <w:p w14:paraId="246C3226" w14:textId="316AF361"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17.9%</w:t>
                                  </w:r>
                                </w:p>
                              </w:tc>
                            </w:tr>
                            <w:tr w:rsidR="00E15B7F" w:rsidRPr="00FA6CF0" w14:paraId="379A393E" w14:textId="77777777" w:rsidTr="00A2503D">
                              <w:trPr>
                                <w:trHeight w:val="290"/>
                              </w:trPr>
                              <w:tc>
                                <w:tcPr>
                                  <w:tcW w:w="1858" w:type="dxa"/>
                                  <w:shd w:val="clear" w:color="auto" w:fill="auto"/>
                                  <w:noWrap/>
                                  <w:vAlign w:val="center"/>
                                  <w:hideMark/>
                                </w:tcPr>
                                <w:p w14:paraId="762E1178" w14:textId="42A70B28"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5</w:t>
                                  </w:r>
                                </w:p>
                              </w:tc>
                              <w:tc>
                                <w:tcPr>
                                  <w:tcW w:w="1446" w:type="dxa"/>
                                  <w:shd w:val="clear" w:color="auto" w:fill="auto"/>
                                  <w:noWrap/>
                                </w:tcPr>
                                <w:p w14:paraId="60611995" w14:textId="745239C1"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87.4%</w:t>
                                  </w:r>
                                </w:p>
                              </w:tc>
                              <w:tc>
                                <w:tcPr>
                                  <w:tcW w:w="1418" w:type="dxa"/>
                                  <w:shd w:val="clear" w:color="auto" w:fill="auto"/>
                                  <w:noWrap/>
                                </w:tcPr>
                                <w:p w14:paraId="081F660A" w14:textId="6F0799BE"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12.6%</w:t>
                                  </w:r>
                                </w:p>
                              </w:tc>
                            </w:tr>
                            <w:tr w:rsidR="00E15B7F" w:rsidRPr="00FA6CF0" w14:paraId="2EFD64D0" w14:textId="77777777" w:rsidTr="00A2503D">
                              <w:trPr>
                                <w:trHeight w:val="290"/>
                              </w:trPr>
                              <w:tc>
                                <w:tcPr>
                                  <w:tcW w:w="1858" w:type="dxa"/>
                                  <w:shd w:val="clear" w:color="auto" w:fill="auto"/>
                                  <w:noWrap/>
                                  <w:vAlign w:val="center"/>
                                  <w:hideMark/>
                                </w:tcPr>
                                <w:p w14:paraId="3292CE6D" w14:textId="0FA77BDE"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6</w:t>
                                  </w:r>
                                </w:p>
                              </w:tc>
                              <w:tc>
                                <w:tcPr>
                                  <w:tcW w:w="1446" w:type="dxa"/>
                                  <w:shd w:val="clear" w:color="auto" w:fill="auto"/>
                                  <w:noWrap/>
                                </w:tcPr>
                                <w:p w14:paraId="4505E957" w14:textId="117EA391"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83.9%</w:t>
                                  </w:r>
                                </w:p>
                              </w:tc>
                              <w:tc>
                                <w:tcPr>
                                  <w:tcW w:w="1418" w:type="dxa"/>
                                  <w:shd w:val="clear" w:color="auto" w:fill="auto"/>
                                  <w:noWrap/>
                                </w:tcPr>
                                <w:p w14:paraId="0ED57BDC" w14:textId="11A1EF22"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16.1%</w:t>
                                  </w:r>
                                </w:p>
                              </w:tc>
                            </w:tr>
                            <w:tr w:rsidR="00E15B7F" w:rsidRPr="00FA6CF0" w14:paraId="159F1644" w14:textId="77777777" w:rsidTr="00A2503D">
                              <w:trPr>
                                <w:trHeight w:val="290"/>
                              </w:trPr>
                              <w:tc>
                                <w:tcPr>
                                  <w:tcW w:w="1858" w:type="dxa"/>
                                  <w:shd w:val="clear" w:color="auto" w:fill="auto"/>
                                  <w:noWrap/>
                                  <w:vAlign w:val="center"/>
                                  <w:hideMark/>
                                </w:tcPr>
                                <w:p w14:paraId="4A115AC0" w14:textId="24C13B3F"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7</w:t>
                                  </w:r>
                                </w:p>
                              </w:tc>
                              <w:tc>
                                <w:tcPr>
                                  <w:tcW w:w="1446" w:type="dxa"/>
                                  <w:shd w:val="clear" w:color="auto" w:fill="auto"/>
                                  <w:noWrap/>
                                </w:tcPr>
                                <w:p w14:paraId="16D353C4" w14:textId="4255AE4B"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81.4%</w:t>
                                  </w:r>
                                </w:p>
                              </w:tc>
                              <w:tc>
                                <w:tcPr>
                                  <w:tcW w:w="1418" w:type="dxa"/>
                                  <w:shd w:val="clear" w:color="auto" w:fill="auto"/>
                                  <w:noWrap/>
                                </w:tcPr>
                                <w:p w14:paraId="44413BC7" w14:textId="0C5FAE6A"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18.6%</w:t>
                                  </w:r>
                                </w:p>
                              </w:tc>
                            </w:tr>
                            <w:tr w:rsidR="00E15B7F" w:rsidRPr="00FA6CF0" w14:paraId="418D7479" w14:textId="77777777" w:rsidTr="00A2503D">
                              <w:trPr>
                                <w:trHeight w:val="290"/>
                              </w:trPr>
                              <w:tc>
                                <w:tcPr>
                                  <w:tcW w:w="1858" w:type="dxa"/>
                                  <w:shd w:val="clear" w:color="auto" w:fill="auto"/>
                                  <w:noWrap/>
                                  <w:vAlign w:val="center"/>
                                  <w:hideMark/>
                                </w:tcPr>
                                <w:p w14:paraId="1325E16F" w14:textId="2983B445"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8a</w:t>
                                  </w:r>
                                </w:p>
                              </w:tc>
                              <w:tc>
                                <w:tcPr>
                                  <w:tcW w:w="1446" w:type="dxa"/>
                                  <w:shd w:val="clear" w:color="auto" w:fill="auto"/>
                                  <w:noWrap/>
                                </w:tcPr>
                                <w:p w14:paraId="2F4611AD" w14:textId="6C0C4B0F"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74.5%</w:t>
                                  </w:r>
                                </w:p>
                              </w:tc>
                              <w:tc>
                                <w:tcPr>
                                  <w:tcW w:w="1418" w:type="dxa"/>
                                  <w:shd w:val="clear" w:color="auto" w:fill="auto"/>
                                  <w:noWrap/>
                                </w:tcPr>
                                <w:p w14:paraId="2E20F616" w14:textId="4DB2E1CA"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25.5%</w:t>
                                  </w:r>
                                </w:p>
                              </w:tc>
                            </w:tr>
                            <w:tr w:rsidR="00E15B7F" w:rsidRPr="00FA6CF0" w14:paraId="233B2C06" w14:textId="77777777" w:rsidTr="00A2503D">
                              <w:trPr>
                                <w:trHeight w:val="290"/>
                              </w:trPr>
                              <w:tc>
                                <w:tcPr>
                                  <w:tcW w:w="1858" w:type="dxa"/>
                                  <w:shd w:val="clear" w:color="auto" w:fill="auto"/>
                                  <w:noWrap/>
                                  <w:vAlign w:val="center"/>
                                  <w:hideMark/>
                                </w:tcPr>
                                <w:p w14:paraId="6ABA0E8F" w14:textId="583B60E3"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8b</w:t>
                                  </w:r>
                                </w:p>
                              </w:tc>
                              <w:tc>
                                <w:tcPr>
                                  <w:tcW w:w="1446" w:type="dxa"/>
                                  <w:shd w:val="clear" w:color="auto" w:fill="auto"/>
                                  <w:noWrap/>
                                </w:tcPr>
                                <w:p w14:paraId="7ECD8486" w14:textId="2EA87A28"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64.6%</w:t>
                                  </w:r>
                                </w:p>
                              </w:tc>
                              <w:tc>
                                <w:tcPr>
                                  <w:tcW w:w="1418" w:type="dxa"/>
                                  <w:shd w:val="clear" w:color="auto" w:fill="auto"/>
                                  <w:noWrap/>
                                </w:tcPr>
                                <w:p w14:paraId="2D61FD32" w14:textId="628CCE95"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35.4%</w:t>
                                  </w:r>
                                </w:p>
                              </w:tc>
                            </w:tr>
                            <w:tr w:rsidR="00E15B7F" w:rsidRPr="00FA6CF0" w14:paraId="33903832" w14:textId="77777777" w:rsidTr="00A2503D">
                              <w:trPr>
                                <w:trHeight w:val="290"/>
                              </w:trPr>
                              <w:tc>
                                <w:tcPr>
                                  <w:tcW w:w="1858" w:type="dxa"/>
                                  <w:shd w:val="clear" w:color="auto" w:fill="auto"/>
                                  <w:noWrap/>
                                  <w:vAlign w:val="center"/>
                                  <w:hideMark/>
                                </w:tcPr>
                                <w:p w14:paraId="3014B93F" w14:textId="75ADED68"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8c</w:t>
                                  </w:r>
                                </w:p>
                              </w:tc>
                              <w:tc>
                                <w:tcPr>
                                  <w:tcW w:w="1446" w:type="dxa"/>
                                  <w:shd w:val="clear" w:color="auto" w:fill="auto"/>
                                  <w:noWrap/>
                                </w:tcPr>
                                <w:p w14:paraId="26138246" w14:textId="1063262D"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60.6%</w:t>
                                  </w:r>
                                </w:p>
                              </w:tc>
                              <w:tc>
                                <w:tcPr>
                                  <w:tcW w:w="1418" w:type="dxa"/>
                                  <w:shd w:val="clear" w:color="auto" w:fill="auto"/>
                                  <w:noWrap/>
                                </w:tcPr>
                                <w:p w14:paraId="55798FD8" w14:textId="4EDE1FEA"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39.4%</w:t>
                                  </w:r>
                                </w:p>
                              </w:tc>
                            </w:tr>
                            <w:tr w:rsidR="00E15B7F" w:rsidRPr="00FA6CF0" w14:paraId="27E526AA" w14:textId="77777777" w:rsidTr="00A2503D">
                              <w:trPr>
                                <w:trHeight w:val="290"/>
                              </w:trPr>
                              <w:tc>
                                <w:tcPr>
                                  <w:tcW w:w="1858" w:type="dxa"/>
                                  <w:shd w:val="clear" w:color="auto" w:fill="auto"/>
                                  <w:noWrap/>
                                  <w:vAlign w:val="center"/>
                                  <w:hideMark/>
                                </w:tcPr>
                                <w:p w14:paraId="3EC8B121" w14:textId="64FBEB82"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8d</w:t>
                                  </w:r>
                                </w:p>
                              </w:tc>
                              <w:tc>
                                <w:tcPr>
                                  <w:tcW w:w="1446" w:type="dxa"/>
                                  <w:shd w:val="clear" w:color="auto" w:fill="auto"/>
                                  <w:noWrap/>
                                </w:tcPr>
                                <w:p w14:paraId="34400619" w14:textId="46BC576D"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45.5%</w:t>
                                  </w:r>
                                </w:p>
                              </w:tc>
                              <w:tc>
                                <w:tcPr>
                                  <w:tcW w:w="1418" w:type="dxa"/>
                                  <w:shd w:val="clear" w:color="auto" w:fill="auto"/>
                                  <w:noWrap/>
                                </w:tcPr>
                                <w:p w14:paraId="1736AF06" w14:textId="3A7B4287"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54.5%</w:t>
                                  </w:r>
                                </w:p>
                              </w:tc>
                            </w:tr>
                            <w:tr w:rsidR="00E15B7F" w:rsidRPr="00FA6CF0" w14:paraId="7E220E55" w14:textId="77777777" w:rsidTr="00A2503D">
                              <w:trPr>
                                <w:trHeight w:val="290"/>
                              </w:trPr>
                              <w:tc>
                                <w:tcPr>
                                  <w:tcW w:w="1858" w:type="dxa"/>
                                  <w:shd w:val="clear" w:color="auto" w:fill="auto"/>
                                  <w:noWrap/>
                                  <w:vAlign w:val="center"/>
                                  <w:hideMark/>
                                </w:tcPr>
                                <w:p w14:paraId="1D09050D" w14:textId="04DB1C3B"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9</w:t>
                                  </w:r>
                                </w:p>
                              </w:tc>
                              <w:tc>
                                <w:tcPr>
                                  <w:tcW w:w="1446" w:type="dxa"/>
                                  <w:shd w:val="clear" w:color="auto" w:fill="auto"/>
                                  <w:noWrap/>
                                </w:tcPr>
                                <w:p w14:paraId="7E138D86" w14:textId="4272CA96"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73.3%</w:t>
                                  </w:r>
                                </w:p>
                              </w:tc>
                              <w:tc>
                                <w:tcPr>
                                  <w:tcW w:w="1418" w:type="dxa"/>
                                  <w:shd w:val="clear" w:color="auto" w:fill="auto"/>
                                  <w:noWrap/>
                                </w:tcPr>
                                <w:p w14:paraId="4F294AA9" w14:textId="25B40BD0"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26.7%</w:t>
                                  </w:r>
                                </w:p>
                              </w:tc>
                            </w:tr>
                          </w:tbl>
                          <w:p w14:paraId="4CF006F8" w14:textId="77777777" w:rsidR="00AB375D" w:rsidRDefault="00AB375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C3AB63" id="_x0000_t202" coordsize="21600,21600" o:spt="202" path="m,l,21600r21600,l21600,xe">
                <v:stroke joinstyle="miter"/>
                <v:path gradientshapeok="t" o:connecttype="rect"/>
              </v:shapetype>
              <v:shape id="_x0000_s1030" type="#_x0000_t202" style="position:absolute;left:0;text-align:left;margin-left:263.9pt;margin-top:2.6pt;width:269.3pt;height:19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" stroked="f">
                <v:textbox>
                  <w:txbxContent>
                    <w:tbl>
                      <w:tblPr>
                        <w:tblW w:w="472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8"/>
                        <w:gridCol w:w="1446"/>
                        <w:gridCol w:w="1418"/>
                      </w:tblGrid>
                      <w:tr w:rsidR="00AB375D" w:rsidRPr="00FA6CF0" w14:paraId="11401DEE" w14:textId="77777777" w:rsidTr="00A2503D">
                        <w:trPr>
                          <w:trHeight w:val="290"/>
                        </w:trPr>
                        <w:tc>
                          <w:tcPr>
                            <w:tcW w:w="1858" w:type="dxa"/>
                            <w:shd w:val="clear" w:color="auto" w:fill="0070C0"/>
                            <w:noWrap/>
                            <w:vAlign w:val="bottom"/>
                            <w:hideMark/>
                          </w:tcPr>
                          <w:p w14:paraId="0F8F8C14" w14:textId="7758A647" w:rsidR="00AB375D" w:rsidRPr="00E25372" w:rsidRDefault="00E15B7F" w:rsidP="00B3281D">
                            <w:pPr>
                              <w:spacing w:after="0" w:line="240" w:lineRule="auto"/>
                              <w:rPr>
                                <w:rFonts w:ascii="Arial" w:eastAsia="Times New Roman" w:hAnsi="Arial" w:cs="Arial"/>
                                <w:b/>
                                <w:bCs/>
                                <w:color w:val="FFFFFF" w:themeColor="background1"/>
                                <w:lang w:eastAsia="en-GB"/>
                              </w:rPr>
                            </w:pPr>
                            <w:r>
                              <w:rPr>
                                <w:rFonts w:ascii="Arial" w:eastAsia="Times New Roman" w:hAnsi="Arial" w:cs="Arial"/>
                                <w:b/>
                                <w:bCs/>
                                <w:color w:val="FFFFFF" w:themeColor="background1"/>
                                <w:lang w:eastAsia="en-GB"/>
                              </w:rPr>
                              <w:t>AfC Pay Band</w:t>
                            </w:r>
                          </w:p>
                        </w:tc>
                        <w:tc>
                          <w:tcPr>
                            <w:tcW w:w="1446" w:type="dxa"/>
                            <w:shd w:val="clear" w:color="auto" w:fill="0070C0"/>
                            <w:noWrap/>
                            <w:vAlign w:val="bottom"/>
                            <w:hideMark/>
                          </w:tcPr>
                          <w:p w14:paraId="10FD895A" w14:textId="77777777" w:rsidR="00AB375D" w:rsidRPr="00E25372" w:rsidRDefault="00AB375D" w:rsidP="006213E0">
                            <w:pPr>
                              <w:spacing w:after="0" w:line="240" w:lineRule="auto"/>
                              <w:jc w:val="center"/>
                              <w:rPr>
                                <w:rFonts w:ascii="Arial" w:eastAsia="Times New Roman" w:hAnsi="Arial" w:cs="Arial"/>
                                <w:b/>
                                <w:bCs/>
                                <w:color w:val="FFFFFF" w:themeColor="background1"/>
                                <w:lang w:eastAsia="en-GB"/>
                              </w:rPr>
                            </w:pPr>
                            <w:r w:rsidRPr="00E25372">
                              <w:rPr>
                                <w:rFonts w:ascii="Arial" w:eastAsia="Times New Roman" w:hAnsi="Arial" w:cs="Arial"/>
                                <w:b/>
                                <w:bCs/>
                                <w:color w:val="FFFFFF" w:themeColor="background1"/>
                                <w:lang w:eastAsia="en-GB"/>
                              </w:rPr>
                              <w:t>Female</w:t>
                            </w:r>
                          </w:p>
                        </w:tc>
                        <w:tc>
                          <w:tcPr>
                            <w:tcW w:w="1418" w:type="dxa"/>
                            <w:shd w:val="clear" w:color="auto" w:fill="0070C0"/>
                            <w:noWrap/>
                            <w:vAlign w:val="bottom"/>
                            <w:hideMark/>
                          </w:tcPr>
                          <w:p w14:paraId="698AEA01" w14:textId="77777777" w:rsidR="00AB375D" w:rsidRPr="00E25372" w:rsidRDefault="00AB375D" w:rsidP="003C5CB1">
                            <w:pPr>
                              <w:spacing w:after="0" w:line="240" w:lineRule="auto"/>
                              <w:jc w:val="center"/>
                              <w:rPr>
                                <w:rFonts w:ascii="Arial" w:eastAsia="Times New Roman" w:hAnsi="Arial" w:cs="Arial"/>
                                <w:b/>
                                <w:bCs/>
                                <w:color w:val="FFFFFF" w:themeColor="background1"/>
                                <w:lang w:eastAsia="en-GB"/>
                              </w:rPr>
                            </w:pPr>
                            <w:r w:rsidRPr="00E25372">
                              <w:rPr>
                                <w:rFonts w:ascii="Arial" w:eastAsia="Times New Roman" w:hAnsi="Arial" w:cs="Arial"/>
                                <w:b/>
                                <w:bCs/>
                                <w:color w:val="FFFFFF" w:themeColor="background1"/>
                                <w:lang w:eastAsia="en-GB"/>
                              </w:rPr>
                              <w:t>Male</w:t>
                            </w:r>
                          </w:p>
                        </w:tc>
                      </w:tr>
                      <w:tr w:rsidR="00E15B7F" w:rsidRPr="00FA6CF0" w14:paraId="4B704DAE" w14:textId="77777777" w:rsidTr="00A2503D">
                        <w:trPr>
                          <w:trHeight w:val="290"/>
                        </w:trPr>
                        <w:tc>
                          <w:tcPr>
                            <w:tcW w:w="1858" w:type="dxa"/>
                            <w:shd w:val="clear" w:color="auto" w:fill="auto"/>
                            <w:noWrap/>
                            <w:vAlign w:val="center"/>
                            <w:hideMark/>
                          </w:tcPr>
                          <w:p w14:paraId="63C8E6B6" w14:textId="0B0EB1F5"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2</w:t>
                            </w:r>
                          </w:p>
                        </w:tc>
                        <w:tc>
                          <w:tcPr>
                            <w:tcW w:w="1446" w:type="dxa"/>
                            <w:shd w:val="clear" w:color="auto" w:fill="auto"/>
                            <w:noWrap/>
                          </w:tcPr>
                          <w:p w14:paraId="2D47B740" w14:textId="77FC35E3"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78.9%</w:t>
                            </w:r>
                          </w:p>
                        </w:tc>
                        <w:tc>
                          <w:tcPr>
                            <w:tcW w:w="1418" w:type="dxa"/>
                            <w:shd w:val="clear" w:color="auto" w:fill="auto"/>
                            <w:noWrap/>
                          </w:tcPr>
                          <w:p w14:paraId="334DD1A4" w14:textId="202F8EE0"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21.1%</w:t>
                            </w:r>
                          </w:p>
                        </w:tc>
                      </w:tr>
                      <w:tr w:rsidR="00E15B7F" w:rsidRPr="00FA6CF0" w14:paraId="0F802854" w14:textId="77777777" w:rsidTr="00A2503D">
                        <w:trPr>
                          <w:trHeight w:val="290"/>
                        </w:trPr>
                        <w:tc>
                          <w:tcPr>
                            <w:tcW w:w="1858" w:type="dxa"/>
                            <w:shd w:val="clear" w:color="auto" w:fill="auto"/>
                            <w:noWrap/>
                            <w:vAlign w:val="center"/>
                            <w:hideMark/>
                          </w:tcPr>
                          <w:p w14:paraId="2E60E288" w14:textId="5009DC2D"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3</w:t>
                            </w:r>
                          </w:p>
                        </w:tc>
                        <w:tc>
                          <w:tcPr>
                            <w:tcW w:w="1446" w:type="dxa"/>
                            <w:shd w:val="clear" w:color="auto" w:fill="auto"/>
                            <w:noWrap/>
                          </w:tcPr>
                          <w:p w14:paraId="55DF3879" w14:textId="21AC4944"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84.8%</w:t>
                            </w:r>
                          </w:p>
                        </w:tc>
                        <w:tc>
                          <w:tcPr>
                            <w:tcW w:w="1418" w:type="dxa"/>
                            <w:shd w:val="clear" w:color="auto" w:fill="auto"/>
                            <w:noWrap/>
                          </w:tcPr>
                          <w:p w14:paraId="6F865538" w14:textId="5B88FD51"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15.2%</w:t>
                            </w:r>
                          </w:p>
                        </w:tc>
                      </w:tr>
                      <w:tr w:rsidR="00E15B7F" w:rsidRPr="00FA6CF0" w14:paraId="65CCA04A" w14:textId="77777777" w:rsidTr="00A2503D">
                        <w:trPr>
                          <w:trHeight w:val="290"/>
                        </w:trPr>
                        <w:tc>
                          <w:tcPr>
                            <w:tcW w:w="1858" w:type="dxa"/>
                            <w:shd w:val="clear" w:color="auto" w:fill="auto"/>
                            <w:noWrap/>
                            <w:vAlign w:val="center"/>
                            <w:hideMark/>
                          </w:tcPr>
                          <w:p w14:paraId="4297D00B" w14:textId="11FE3F7D"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4</w:t>
                            </w:r>
                          </w:p>
                        </w:tc>
                        <w:tc>
                          <w:tcPr>
                            <w:tcW w:w="1446" w:type="dxa"/>
                            <w:shd w:val="clear" w:color="auto" w:fill="auto"/>
                            <w:noWrap/>
                          </w:tcPr>
                          <w:p w14:paraId="5515124F" w14:textId="69837CA8"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82.1%</w:t>
                            </w:r>
                          </w:p>
                        </w:tc>
                        <w:tc>
                          <w:tcPr>
                            <w:tcW w:w="1418" w:type="dxa"/>
                            <w:shd w:val="clear" w:color="auto" w:fill="auto"/>
                            <w:noWrap/>
                          </w:tcPr>
                          <w:p w14:paraId="246C3226" w14:textId="316AF361"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17.9%</w:t>
                            </w:r>
                          </w:p>
                        </w:tc>
                      </w:tr>
                      <w:tr w:rsidR="00E15B7F" w:rsidRPr="00FA6CF0" w14:paraId="379A393E" w14:textId="77777777" w:rsidTr="00A2503D">
                        <w:trPr>
                          <w:trHeight w:val="290"/>
                        </w:trPr>
                        <w:tc>
                          <w:tcPr>
                            <w:tcW w:w="1858" w:type="dxa"/>
                            <w:shd w:val="clear" w:color="auto" w:fill="auto"/>
                            <w:noWrap/>
                            <w:vAlign w:val="center"/>
                            <w:hideMark/>
                          </w:tcPr>
                          <w:p w14:paraId="762E1178" w14:textId="42A70B28"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5</w:t>
                            </w:r>
                          </w:p>
                        </w:tc>
                        <w:tc>
                          <w:tcPr>
                            <w:tcW w:w="1446" w:type="dxa"/>
                            <w:shd w:val="clear" w:color="auto" w:fill="auto"/>
                            <w:noWrap/>
                          </w:tcPr>
                          <w:p w14:paraId="60611995" w14:textId="745239C1"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87.4%</w:t>
                            </w:r>
                          </w:p>
                        </w:tc>
                        <w:tc>
                          <w:tcPr>
                            <w:tcW w:w="1418" w:type="dxa"/>
                            <w:shd w:val="clear" w:color="auto" w:fill="auto"/>
                            <w:noWrap/>
                          </w:tcPr>
                          <w:p w14:paraId="081F660A" w14:textId="6F0799BE"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12.6%</w:t>
                            </w:r>
                          </w:p>
                        </w:tc>
                      </w:tr>
                      <w:tr w:rsidR="00E15B7F" w:rsidRPr="00FA6CF0" w14:paraId="2EFD64D0" w14:textId="77777777" w:rsidTr="00A2503D">
                        <w:trPr>
                          <w:trHeight w:val="290"/>
                        </w:trPr>
                        <w:tc>
                          <w:tcPr>
                            <w:tcW w:w="1858" w:type="dxa"/>
                            <w:shd w:val="clear" w:color="auto" w:fill="auto"/>
                            <w:noWrap/>
                            <w:vAlign w:val="center"/>
                            <w:hideMark/>
                          </w:tcPr>
                          <w:p w14:paraId="3292CE6D" w14:textId="0FA77BDE"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6</w:t>
                            </w:r>
                          </w:p>
                        </w:tc>
                        <w:tc>
                          <w:tcPr>
                            <w:tcW w:w="1446" w:type="dxa"/>
                            <w:shd w:val="clear" w:color="auto" w:fill="auto"/>
                            <w:noWrap/>
                          </w:tcPr>
                          <w:p w14:paraId="4505E957" w14:textId="117EA391"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83.9%</w:t>
                            </w:r>
                          </w:p>
                        </w:tc>
                        <w:tc>
                          <w:tcPr>
                            <w:tcW w:w="1418" w:type="dxa"/>
                            <w:shd w:val="clear" w:color="auto" w:fill="auto"/>
                            <w:noWrap/>
                          </w:tcPr>
                          <w:p w14:paraId="0ED57BDC" w14:textId="11A1EF22"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16.1%</w:t>
                            </w:r>
                          </w:p>
                        </w:tc>
                      </w:tr>
                      <w:tr w:rsidR="00E15B7F" w:rsidRPr="00FA6CF0" w14:paraId="159F1644" w14:textId="77777777" w:rsidTr="00A2503D">
                        <w:trPr>
                          <w:trHeight w:val="290"/>
                        </w:trPr>
                        <w:tc>
                          <w:tcPr>
                            <w:tcW w:w="1858" w:type="dxa"/>
                            <w:shd w:val="clear" w:color="auto" w:fill="auto"/>
                            <w:noWrap/>
                            <w:vAlign w:val="center"/>
                            <w:hideMark/>
                          </w:tcPr>
                          <w:p w14:paraId="4A115AC0" w14:textId="24C13B3F"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7</w:t>
                            </w:r>
                          </w:p>
                        </w:tc>
                        <w:tc>
                          <w:tcPr>
                            <w:tcW w:w="1446" w:type="dxa"/>
                            <w:shd w:val="clear" w:color="auto" w:fill="auto"/>
                            <w:noWrap/>
                          </w:tcPr>
                          <w:p w14:paraId="16D353C4" w14:textId="4255AE4B"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81.4%</w:t>
                            </w:r>
                          </w:p>
                        </w:tc>
                        <w:tc>
                          <w:tcPr>
                            <w:tcW w:w="1418" w:type="dxa"/>
                            <w:shd w:val="clear" w:color="auto" w:fill="auto"/>
                            <w:noWrap/>
                          </w:tcPr>
                          <w:p w14:paraId="44413BC7" w14:textId="0C5FAE6A"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18.6%</w:t>
                            </w:r>
                          </w:p>
                        </w:tc>
                      </w:tr>
                      <w:tr w:rsidR="00E15B7F" w:rsidRPr="00FA6CF0" w14:paraId="418D7479" w14:textId="77777777" w:rsidTr="00A2503D">
                        <w:trPr>
                          <w:trHeight w:val="290"/>
                        </w:trPr>
                        <w:tc>
                          <w:tcPr>
                            <w:tcW w:w="1858" w:type="dxa"/>
                            <w:shd w:val="clear" w:color="auto" w:fill="auto"/>
                            <w:noWrap/>
                            <w:vAlign w:val="center"/>
                            <w:hideMark/>
                          </w:tcPr>
                          <w:p w14:paraId="1325E16F" w14:textId="2983B445"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8a</w:t>
                            </w:r>
                          </w:p>
                        </w:tc>
                        <w:tc>
                          <w:tcPr>
                            <w:tcW w:w="1446" w:type="dxa"/>
                            <w:shd w:val="clear" w:color="auto" w:fill="auto"/>
                            <w:noWrap/>
                          </w:tcPr>
                          <w:p w14:paraId="2F4611AD" w14:textId="6C0C4B0F"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74.5%</w:t>
                            </w:r>
                          </w:p>
                        </w:tc>
                        <w:tc>
                          <w:tcPr>
                            <w:tcW w:w="1418" w:type="dxa"/>
                            <w:shd w:val="clear" w:color="auto" w:fill="auto"/>
                            <w:noWrap/>
                          </w:tcPr>
                          <w:p w14:paraId="2E20F616" w14:textId="4DB2E1CA"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25.5%</w:t>
                            </w:r>
                          </w:p>
                        </w:tc>
                      </w:tr>
                      <w:tr w:rsidR="00E15B7F" w:rsidRPr="00FA6CF0" w14:paraId="233B2C06" w14:textId="77777777" w:rsidTr="00A2503D">
                        <w:trPr>
                          <w:trHeight w:val="290"/>
                        </w:trPr>
                        <w:tc>
                          <w:tcPr>
                            <w:tcW w:w="1858" w:type="dxa"/>
                            <w:shd w:val="clear" w:color="auto" w:fill="auto"/>
                            <w:noWrap/>
                            <w:vAlign w:val="center"/>
                            <w:hideMark/>
                          </w:tcPr>
                          <w:p w14:paraId="6ABA0E8F" w14:textId="583B60E3"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8b</w:t>
                            </w:r>
                          </w:p>
                        </w:tc>
                        <w:tc>
                          <w:tcPr>
                            <w:tcW w:w="1446" w:type="dxa"/>
                            <w:shd w:val="clear" w:color="auto" w:fill="auto"/>
                            <w:noWrap/>
                          </w:tcPr>
                          <w:p w14:paraId="7ECD8486" w14:textId="2EA87A28"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64.6%</w:t>
                            </w:r>
                          </w:p>
                        </w:tc>
                        <w:tc>
                          <w:tcPr>
                            <w:tcW w:w="1418" w:type="dxa"/>
                            <w:shd w:val="clear" w:color="auto" w:fill="auto"/>
                            <w:noWrap/>
                          </w:tcPr>
                          <w:p w14:paraId="2D61FD32" w14:textId="628CCE95"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35.4%</w:t>
                            </w:r>
                          </w:p>
                        </w:tc>
                      </w:tr>
                      <w:tr w:rsidR="00E15B7F" w:rsidRPr="00FA6CF0" w14:paraId="33903832" w14:textId="77777777" w:rsidTr="00A2503D">
                        <w:trPr>
                          <w:trHeight w:val="290"/>
                        </w:trPr>
                        <w:tc>
                          <w:tcPr>
                            <w:tcW w:w="1858" w:type="dxa"/>
                            <w:shd w:val="clear" w:color="auto" w:fill="auto"/>
                            <w:noWrap/>
                            <w:vAlign w:val="center"/>
                            <w:hideMark/>
                          </w:tcPr>
                          <w:p w14:paraId="3014B93F" w14:textId="75ADED68"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8c</w:t>
                            </w:r>
                          </w:p>
                        </w:tc>
                        <w:tc>
                          <w:tcPr>
                            <w:tcW w:w="1446" w:type="dxa"/>
                            <w:shd w:val="clear" w:color="auto" w:fill="auto"/>
                            <w:noWrap/>
                          </w:tcPr>
                          <w:p w14:paraId="26138246" w14:textId="1063262D"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60.6%</w:t>
                            </w:r>
                          </w:p>
                        </w:tc>
                        <w:tc>
                          <w:tcPr>
                            <w:tcW w:w="1418" w:type="dxa"/>
                            <w:shd w:val="clear" w:color="auto" w:fill="auto"/>
                            <w:noWrap/>
                          </w:tcPr>
                          <w:p w14:paraId="55798FD8" w14:textId="4EDE1FEA"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39.4%</w:t>
                            </w:r>
                          </w:p>
                        </w:tc>
                      </w:tr>
                      <w:tr w:rsidR="00E15B7F" w:rsidRPr="00FA6CF0" w14:paraId="27E526AA" w14:textId="77777777" w:rsidTr="00A2503D">
                        <w:trPr>
                          <w:trHeight w:val="290"/>
                        </w:trPr>
                        <w:tc>
                          <w:tcPr>
                            <w:tcW w:w="1858" w:type="dxa"/>
                            <w:shd w:val="clear" w:color="auto" w:fill="auto"/>
                            <w:noWrap/>
                            <w:vAlign w:val="center"/>
                            <w:hideMark/>
                          </w:tcPr>
                          <w:p w14:paraId="3EC8B121" w14:textId="64FBEB82"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8d</w:t>
                            </w:r>
                          </w:p>
                        </w:tc>
                        <w:tc>
                          <w:tcPr>
                            <w:tcW w:w="1446" w:type="dxa"/>
                            <w:shd w:val="clear" w:color="auto" w:fill="auto"/>
                            <w:noWrap/>
                          </w:tcPr>
                          <w:p w14:paraId="34400619" w14:textId="46BC576D"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45.5%</w:t>
                            </w:r>
                          </w:p>
                        </w:tc>
                        <w:tc>
                          <w:tcPr>
                            <w:tcW w:w="1418" w:type="dxa"/>
                            <w:shd w:val="clear" w:color="auto" w:fill="auto"/>
                            <w:noWrap/>
                          </w:tcPr>
                          <w:p w14:paraId="1736AF06" w14:textId="3A7B4287"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54.5%</w:t>
                            </w:r>
                          </w:p>
                        </w:tc>
                      </w:tr>
                      <w:tr w:rsidR="00E15B7F" w:rsidRPr="00FA6CF0" w14:paraId="7E220E55" w14:textId="77777777" w:rsidTr="00A2503D">
                        <w:trPr>
                          <w:trHeight w:val="290"/>
                        </w:trPr>
                        <w:tc>
                          <w:tcPr>
                            <w:tcW w:w="1858" w:type="dxa"/>
                            <w:shd w:val="clear" w:color="auto" w:fill="auto"/>
                            <w:noWrap/>
                            <w:vAlign w:val="center"/>
                            <w:hideMark/>
                          </w:tcPr>
                          <w:p w14:paraId="1D09050D" w14:textId="04DB1C3B" w:rsidR="00E15B7F" w:rsidRPr="007A1D1C" w:rsidRDefault="00E15B7F" w:rsidP="00E15B7F">
                            <w:pPr>
                              <w:spacing w:after="0" w:line="240" w:lineRule="auto"/>
                              <w:rPr>
                                <w:rFonts w:ascii="Arial" w:eastAsia="Times New Roman" w:hAnsi="Arial" w:cs="Arial"/>
                                <w:lang w:eastAsia="en-GB"/>
                              </w:rPr>
                            </w:pPr>
                            <w:r w:rsidRPr="007A1D1C">
                              <w:rPr>
                                <w:rFonts w:ascii="Arial" w:eastAsia="Times New Roman" w:hAnsi="Arial" w:cs="Arial"/>
                                <w:lang w:eastAsia="en-GB"/>
                              </w:rPr>
                              <w:t>B</w:t>
                            </w:r>
                            <w:r w:rsidR="006213E0">
                              <w:rPr>
                                <w:rFonts w:ascii="Arial" w:eastAsia="Times New Roman" w:hAnsi="Arial" w:cs="Arial"/>
                                <w:lang w:eastAsia="en-GB"/>
                              </w:rPr>
                              <w:t xml:space="preserve">and </w:t>
                            </w:r>
                            <w:r w:rsidRPr="007A1D1C">
                              <w:rPr>
                                <w:rFonts w:ascii="Arial" w:eastAsia="Times New Roman" w:hAnsi="Arial" w:cs="Arial"/>
                                <w:lang w:eastAsia="en-GB"/>
                              </w:rPr>
                              <w:t>9</w:t>
                            </w:r>
                          </w:p>
                        </w:tc>
                        <w:tc>
                          <w:tcPr>
                            <w:tcW w:w="1446" w:type="dxa"/>
                            <w:shd w:val="clear" w:color="auto" w:fill="auto"/>
                            <w:noWrap/>
                          </w:tcPr>
                          <w:p w14:paraId="7E138D86" w14:textId="4272CA96"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73.3%</w:t>
                            </w:r>
                          </w:p>
                        </w:tc>
                        <w:tc>
                          <w:tcPr>
                            <w:tcW w:w="1418" w:type="dxa"/>
                            <w:shd w:val="clear" w:color="auto" w:fill="auto"/>
                            <w:noWrap/>
                          </w:tcPr>
                          <w:p w14:paraId="4F294AA9" w14:textId="25B40BD0" w:rsidR="00E15B7F" w:rsidRPr="00E15B7F" w:rsidRDefault="00E15B7F" w:rsidP="00E15B7F">
                            <w:pPr>
                              <w:spacing w:after="0" w:line="240" w:lineRule="auto"/>
                              <w:jc w:val="center"/>
                              <w:rPr>
                                <w:rFonts w:ascii="Arial" w:eastAsia="Times New Roman" w:hAnsi="Arial" w:cs="Arial"/>
                                <w:color w:val="FF0000"/>
                                <w:lang w:eastAsia="en-GB"/>
                              </w:rPr>
                            </w:pPr>
                            <w:r w:rsidRPr="00E15B7F">
                              <w:rPr>
                                <w:rFonts w:ascii="Arial" w:hAnsi="Arial" w:cs="Arial"/>
                              </w:rPr>
                              <w:t>26.7%</w:t>
                            </w:r>
                          </w:p>
                        </w:tc>
                      </w:tr>
                    </w:tbl>
                    <w:p w14:paraId="4CF006F8" w14:textId="77777777" w:rsidR="00AB375D" w:rsidRDefault="00AB375D"/>
                  </w:txbxContent>
                </v:textbox>
              </v:shape>
            </w:pict>
          </mc:Fallback>
        </mc:AlternateContent>
      </w:r>
    </w:p>
    <w:tbl>
      <w:tblPr>
        <w:tblW w:w="511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1134"/>
        <w:gridCol w:w="992"/>
      </w:tblGrid>
      <w:tr w:rsidR="00FA6CF0" w:rsidRPr="00FA6CF0" w14:paraId="23C7D90A" w14:textId="77777777" w:rsidTr="00802AFD">
        <w:trPr>
          <w:trHeight w:val="290"/>
        </w:trPr>
        <w:tc>
          <w:tcPr>
            <w:tcW w:w="2992" w:type="dxa"/>
            <w:shd w:val="clear" w:color="auto" w:fill="0070C0"/>
            <w:noWrap/>
            <w:vAlign w:val="bottom"/>
            <w:hideMark/>
          </w:tcPr>
          <w:p w14:paraId="11E8B87C" w14:textId="77777777" w:rsidR="00FA6CF0" w:rsidRPr="00E25372" w:rsidRDefault="00FA6CF0" w:rsidP="00E13EA8">
            <w:pPr>
              <w:spacing w:after="0" w:line="240" w:lineRule="auto"/>
              <w:jc w:val="center"/>
              <w:rPr>
                <w:rFonts w:ascii="Arial" w:eastAsia="Times New Roman" w:hAnsi="Arial" w:cs="Arial"/>
                <w:b/>
                <w:bCs/>
                <w:color w:val="FFFFFF" w:themeColor="background1"/>
                <w:szCs w:val="18"/>
                <w:lang w:eastAsia="en-GB"/>
              </w:rPr>
            </w:pPr>
            <w:r w:rsidRPr="00E25372">
              <w:rPr>
                <w:rFonts w:ascii="Arial" w:eastAsia="Times New Roman" w:hAnsi="Arial" w:cs="Arial"/>
                <w:b/>
                <w:bCs/>
                <w:color w:val="FFFFFF" w:themeColor="background1"/>
                <w:szCs w:val="18"/>
                <w:lang w:eastAsia="en-GB"/>
              </w:rPr>
              <w:t>Staff Group</w:t>
            </w:r>
          </w:p>
        </w:tc>
        <w:tc>
          <w:tcPr>
            <w:tcW w:w="1134" w:type="dxa"/>
            <w:shd w:val="clear" w:color="auto" w:fill="0070C0"/>
            <w:noWrap/>
            <w:vAlign w:val="bottom"/>
            <w:hideMark/>
          </w:tcPr>
          <w:p w14:paraId="27FA1E80" w14:textId="77777777" w:rsidR="00FA6CF0" w:rsidRPr="00E25372" w:rsidRDefault="00FA6CF0" w:rsidP="009F0478">
            <w:pPr>
              <w:spacing w:after="0" w:line="240" w:lineRule="auto"/>
              <w:jc w:val="center"/>
              <w:rPr>
                <w:rFonts w:ascii="Arial" w:eastAsia="Times New Roman" w:hAnsi="Arial" w:cs="Arial"/>
                <w:b/>
                <w:bCs/>
                <w:color w:val="FFFFFF" w:themeColor="background1"/>
                <w:szCs w:val="18"/>
                <w:lang w:eastAsia="en-GB"/>
              </w:rPr>
            </w:pPr>
            <w:r w:rsidRPr="00E25372">
              <w:rPr>
                <w:rFonts w:ascii="Arial" w:eastAsia="Times New Roman" w:hAnsi="Arial" w:cs="Arial"/>
                <w:b/>
                <w:bCs/>
                <w:color w:val="FFFFFF" w:themeColor="background1"/>
                <w:szCs w:val="18"/>
                <w:lang w:eastAsia="en-GB"/>
              </w:rPr>
              <w:t>Female</w:t>
            </w:r>
          </w:p>
        </w:tc>
        <w:tc>
          <w:tcPr>
            <w:tcW w:w="992" w:type="dxa"/>
            <w:shd w:val="clear" w:color="auto" w:fill="0070C0"/>
            <w:noWrap/>
            <w:vAlign w:val="bottom"/>
            <w:hideMark/>
          </w:tcPr>
          <w:p w14:paraId="4170E9D8" w14:textId="77777777" w:rsidR="00FA6CF0" w:rsidRPr="00E25372" w:rsidRDefault="00FA6CF0" w:rsidP="00E13EA8">
            <w:pPr>
              <w:spacing w:after="0" w:line="240" w:lineRule="auto"/>
              <w:jc w:val="center"/>
              <w:rPr>
                <w:rFonts w:ascii="Arial" w:eastAsia="Times New Roman" w:hAnsi="Arial" w:cs="Arial"/>
                <w:b/>
                <w:bCs/>
                <w:color w:val="FFFFFF" w:themeColor="background1"/>
                <w:szCs w:val="18"/>
                <w:lang w:eastAsia="en-GB"/>
              </w:rPr>
            </w:pPr>
            <w:r w:rsidRPr="00E25372">
              <w:rPr>
                <w:rFonts w:ascii="Arial" w:eastAsia="Times New Roman" w:hAnsi="Arial" w:cs="Arial"/>
                <w:b/>
                <w:bCs/>
                <w:color w:val="FFFFFF" w:themeColor="background1"/>
                <w:szCs w:val="18"/>
                <w:lang w:eastAsia="en-GB"/>
              </w:rPr>
              <w:t>Male</w:t>
            </w:r>
          </w:p>
        </w:tc>
      </w:tr>
      <w:tr w:rsidR="007D57DC" w:rsidRPr="00FA6CF0" w14:paraId="001AD12A" w14:textId="77777777" w:rsidTr="007A1D1C">
        <w:trPr>
          <w:trHeight w:val="290"/>
        </w:trPr>
        <w:tc>
          <w:tcPr>
            <w:tcW w:w="2992" w:type="dxa"/>
            <w:shd w:val="clear" w:color="auto" w:fill="auto"/>
            <w:noWrap/>
            <w:vAlign w:val="bottom"/>
            <w:hideMark/>
          </w:tcPr>
          <w:p w14:paraId="44DE18BE" w14:textId="77777777" w:rsidR="007D57DC" w:rsidRPr="007D57DC" w:rsidRDefault="007D57DC" w:rsidP="007D57DC">
            <w:pPr>
              <w:spacing w:after="0" w:line="240" w:lineRule="auto"/>
              <w:rPr>
                <w:rFonts w:ascii="Arial" w:eastAsia="Times New Roman" w:hAnsi="Arial" w:cs="Arial"/>
                <w:szCs w:val="18"/>
                <w:lang w:eastAsia="en-GB"/>
              </w:rPr>
            </w:pPr>
            <w:r w:rsidRPr="007D57DC">
              <w:rPr>
                <w:rFonts w:ascii="Arial" w:eastAsia="Times New Roman" w:hAnsi="Arial" w:cs="Arial"/>
                <w:szCs w:val="18"/>
                <w:lang w:eastAsia="en-GB"/>
              </w:rPr>
              <w:t>Add Prof Scientific and Technical</w:t>
            </w:r>
          </w:p>
        </w:tc>
        <w:tc>
          <w:tcPr>
            <w:tcW w:w="1134" w:type="dxa"/>
            <w:shd w:val="clear" w:color="auto" w:fill="auto"/>
            <w:noWrap/>
            <w:vAlign w:val="center"/>
            <w:hideMark/>
          </w:tcPr>
          <w:p w14:paraId="17680F23" w14:textId="29A8CCD2" w:rsidR="007D57DC" w:rsidRPr="007D57DC" w:rsidRDefault="007D57DC" w:rsidP="007A1D1C">
            <w:pPr>
              <w:spacing w:after="0" w:line="240" w:lineRule="auto"/>
              <w:jc w:val="center"/>
              <w:rPr>
                <w:rFonts w:ascii="Arial" w:eastAsia="Times New Roman" w:hAnsi="Arial" w:cs="Arial"/>
                <w:szCs w:val="18"/>
                <w:lang w:eastAsia="en-GB"/>
              </w:rPr>
            </w:pPr>
            <w:r w:rsidRPr="007D57DC">
              <w:rPr>
                <w:rFonts w:ascii="Arial" w:eastAsia="Times New Roman" w:hAnsi="Arial" w:cs="Arial"/>
                <w:szCs w:val="18"/>
                <w:lang w:eastAsia="en-GB"/>
              </w:rPr>
              <w:t>80.1%</w:t>
            </w:r>
          </w:p>
        </w:tc>
        <w:tc>
          <w:tcPr>
            <w:tcW w:w="992" w:type="dxa"/>
            <w:shd w:val="clear" w:color="auto" w:fill="auto"/>
            <w:noWrap/>
            <w:vAlign w:val="center"/>
          </w:tcPr>
          <w:p w14:paraId="0E196A97" w14:textId="5B1144D3" w:rsidR="007D57DC" w:rsidRPr="007D57DC" w:rsidRDefault="007D57DC" w:rsidP="007A1D1C">
            <w:pPr>
              <w:spacing w:after="0" w:line="240" w:lineRule="auto"/>
              <w:contextualSpacing/>
              <w:jc w:val="center"/>
              <w:rPr>
                <w:rFonts w:ascii="Arial" w:eastAsia="Times New Roman" w:hAnsi="Arial" w:cs="Arial"/>
                <w:color w:val="FF0000"/>
                <w:szCs w:val="18"/>
                <w:lang w:eastAsia="en-GB"/>
              </w:rPr>
            </w:pPr>
            <w:r w:rsidRPr="007D57DC">
              <w:rPr>
                <w:rFonts w:ascii="Arial" w:hAnsi="Arial" w:cs="Arial"/>
              </w:rPr>
              <w:t>19.9%</w:t>
            </w:r>
          </w:p>
        </w:tc>
      </w:tr>
      <w:tr w:rsidR="007D57DC" w:rsidRPr="00FA6CF0" w14:paraId="286757CE" w14:textId="77777777" w:rsidTr="007A1D1C">
        <w:trPr>
          <w:trHeight w:val="290"/>
        </w:trPr>
        <w:tc>
          <w:tcPr>
            <w:tcW w:w="2992" w:type="dxa"/>
            <w:shd w:val="clear" w:color="auto" w:fill="auto"/>
            <w:noWrap/>
            <w:vAlign w:val="bottom"/>
            <w:hideMark/>
          </w:tcPr>
          <w:p w14:paraId="1FD6F57A" w14:textId="77777777" w:rsidR="007D57DC" w:rsidRPr="007D57DC" w:rsidRDefault="007D57DC" w:rsidP="007D57DC">
            <w:pPr>
              <w:spacing w:after="0" w:line="240" w:lineRule="auto"/>
              <w:rPr>
                <w:rFonts w:ascii="Arial" w:eastAsia="Times New Roman" w:hAnsi="Arial" w:cs="Arial"/>
                <w:szCs w:val="18"/>
                <w:lang w:eastAsia="en-GB"/>
              </w:rPr>
            </w:pPr>
            <w:r w:rsidRPr="007D57DC">
              <w:rPr>
                <w:rFonts w:ascii="Arial" w:eastAsia="Times New Roman" w:hAnsi="Arial" w:cs="Arial"/>
                <w:szCs w:val="18"/>
                <w:lang w:eastAsia="en-GB"/>
              </w:rPr>
              <w:t>Additional Clinical Services</w:t>
            </w:r>
          </w:p>
        </w:tc>
        <w:tc>
          <w:tcPr>
            <w:tcW w:w="1134" w:type="dxa"/>
            <w:shd w:val="clear" w:color="auto" w:fill="auto"/>
            <w:noWrap/>
            <w:vAlign w:val="center"/>
            <w:hideMark/>
          </w:tcPr>
          <w:p w14:paraId="14940C29" w14:textId="04BC25A3" w:rsidR="007D57DC" w:rsidRPr="007D57DC" w:rsidRDefault="007D57DC" w:rsidP="007A1D1C">
            <w:pPr>
              <w:spacing w:after="0" w:line="240" w:lineRule="auto"/>
              <w:jc w:val="center"/>
              <w:rPr>
                <w:rFonts w:ascii="Arial" w:eastAsia="Times New Roman" w:hAnsi="Arial" w:cs="Arial"/>
                <w:szCs w:val="18"/>
                <w:lang w:eastAsia="en-GB"/>
              </w:rPr>
            </w:pPr>
            <w:r w:rsidRPr="007D57DC">
              <w:rPr>
                <w:rFonts w:ascii="Arial" w:eastAsia="Times New Roman" w:hAnsi="Arial" w:cs="Arial"/>
                <w:szCs w:val="18"/>
                <w:lang w:eastAsia="en-GB"/>
              </w:rPr>
              <w:t>8</w:t>
            </w:r>
            <w:r>
              <w:rPr>
                <w:rFonts w:ascii="Arial" w:eastAsia="Times New Roman" w:hAnsi="Arial" w:cs="Arial"/>
                <w:szCs w:val="18"/>
                <w:lang w:eastAsia="en-GB"/>
              </w:rPr>
              <w:t>2.5</w:t>
            </w:r>
            <w:r w:rsidRPr="007D57DC">
              <w:rPr>
                <w:rFonts w:ascii="Arial" w:eastAsia="Times New Roman" w:hAnsi="Arial" w:cs="Arial"/>
                <w:szCs w:val="18"/>
                <w:lang w:eastAsia="en-GB"/>
              </w:rPr>
              <w:t>%</w:t>
            </w:r>
          </w:p>
        </w:tc>
        <w:tc>
          <w:tcPr>
            <w:tcW w:w="992" w:type="dxa"/>
            <w:shd w:val="clear" w:color="auto" w:fill="auto"/>
            <w:noWrap/>
            <w:vAlign w:val="center"/>
          </w:tcPr>
          <w:p w14:paraId="0EA343A9" w14:textId="408A3243" w:rsidR="007D57DC" w:rsidRPr="007D57DC" w:rsidRDefault="007D57DC" w:rsidP="007A1D1C">
            <w:pPr>
              <w:spacing w:after="0" w:line="240" w:lineRule="auto"/>
              <w:contextualSpacing/>
              <w:jc w:val="center"/>
              <w:rPr>
                <w:rFonts w:ascii="Arial" w:eastAsia="Times New Roman" w:hAnsi="Arial" w:cs="Arial"/>
                <w:color w:val="FF0000"/>
                <w:szCs w:val="18"/>
                <w:lang w:eastAsia="en-GB"/>
              </w:rPr>
            </w:pPr>
            <w:r w:rsidRPr="007D57DC">
              <w:rPr>
                <w:rFonts w:ascii="Arial" w:hAnsi="Arial" w:cs="Arial"/>
              </w:rPr>
              <w:t>17.5%</w:t>
            </w:r>
          </w:p>
        </w:tc>
      </w:tr>
      <w:tr w:rsidR="007D57DC" w:rsidRPr="00FA6CF0" w14:paraId="2DF885DF" w14:textId="77777777" w:rsidTr="007A1D1C">
        <w:trPr>
          <w:trHeight w:val="290"/>
        </w:trPr>
        <w:tc>
          <w:tcPr>
            <w:tcW w:w="2992" w:type="dxa"/>
            <w:shd w:val="clear" w:color="auto" w:fill="auto"/>
            <w:noWrap/>
            <w:vAlign w:val="bottom"/>
            <w:hideMark/>
          </w:tcPr>
          <w:p w14:paraId="1FA03029" w14:textId="77777777" w:rsidR="007D57DC" w:rsidRPr="007D57DC" w:rsidRDefault="007D57DC" w:rsidP="007D57DC">
            <w:pPr>
              <w:spacing w:after="0" w:line="240" w:lineRule="auto"/>
              <w:rPr>
                <w:rFonts w:ascii="Arial" w:eastAsia="Times New Roman" w:hAnsi="Arial" w:cs="Arial"/>
                <w:szCs w:val="18"/>
                <w:lang w:eastAsia="en-GB"/>
              </w:rPr>
            </w:pPr>
            <w:r w:rsidRPr="007D57DC">
              <w:rPr>
                <w:rFonts w:ascii="Arial" w:eastAsia="Times New Roman" w:hAnsi="Arial" w:cs="Arial"/>
                <w:szCs w:val="18"/>
                <w:lang w:eastAsia="en-GB"/>
              </w:rPr>
              <w:t>Administrative and Clerical</w:t>
            </w:r>
          </w:p>
        </w:tc>
        <w:tc>
          <w:tcPr>
            <w:tcW w:w="1134" w:type="dxa"/>
            <w:shd w:val="clear" w:color="auto" w:fill="auto"/>
            <w:noWrap/>
            <w:vAlign w:val="center"/>
            <w:hideMark/>
          </w:tcPr>
          <w:p w14:paraId="5F6462D2" w14:textId="3417C8DA" w:rsidR="007D57DC" w:rsidRPr="007D57DC" w:rsidRDefault="007D57DC" w:rsidP="007A1D1C">
            <w:pPr>
              <w:spacing w:after="0" w:line="240" w:lineRule="auto"/>
              <w:jc w:val="center"/>
              <w:rPr>
                <w:rFonts w:ascii="Arial" w:eastAsia="Times New Roman" w:hAnsi="Arial" w:cs="Arial"/>
                <w:szCs w:val="18"/>
                <w:lang w:eastAsia="en-GB"/>
              </w:rPr>
            </w:pPr>
            <w:r w:rsidRPr="007D57DC">
              <w:rPr>
                <w:rFonts w:ascii="Arial" w:eastAsia="Times New Roman" w:hAnsi="Arial" w:cs="Arial"/>
                <w:szCs w:val="18"/>
                <w:lang w:eastAsia="en-GB"/>
              </w:rPr>
              <w:t>81.</w:t>
            </w:r>
            <w:r>
              <w:rPr>
                <w:rFonts w:ascii="Arial" w:eastAsia="Times New Roman" w:hAnsi="Arial" w:cs="Arial"/>
                <w:szCs w:val="18"/>
                <w:lang w:eastAsia="en-GB"/>
              </w:rPr>
              <w:t>0</w:t>
            </w:r>
            <w:r w:rsidRPr="007D57DC">
              <w:rPr>
                <w:rFonts w:ascii="Arial" w:eastAsia="Times New Roman" w:hAnsi="Arial" w:cs="Arial"/>
                <w:szCs w:val="18"/>
                <w:lang w:eastAsia="en-GB"/>
              </w:rPr>
              <w:t>%</w:t>
            </w:r>
          </w:p>
        </w:tc>
        <w:tc>
          <w:tcPr>
            <w:tcW w:w="992" w:type="dxa"/>
            <w:shd w:val="clear" w:color="auto" w:fill="auto"/>
            <w:noWrap/>
            <w:vAlign w:val="center"/>
          </w:tcPr>
          <w:p w14:paraId="292FE889" w14:textId="10B7057E" w:rsidR="007D57DC" w:rsidRPr="007D57DC" w:rsidRDefault="007D57DC" w:rsidP="007A1D1C">
            <w:pPr>
              <w:spacing w:after="0" w:line="240" w:lineRule="auto"/>
              <w:contextualSpacing/>
              <w:jc w:val="center"/>
              <w:rPr>
                <w:rFonts w:ascii="Arial" w:eastAsia="Times New Roman" w:hAnsi="Arial" w:cs="Arial"/>
                <w:color w:val="FF0000"/>
                <w:szCs w:val="18"/>
                <w:lang w:eastAsia="en-GB"/>
              </w:rPr>
            </w:pPr>
            <w:r w:rsidRPr="007D57DC">
              <w:rPr>
                <w:rFonts w:ascii="Arial" w:hAnsi="Arial" w:cs="Arial"/>
              </w:rPr>
              <w:t>19.0%</w:t>
            </w:r>
          </w:p>
        </w:tc>
      </w:tr>
      <w:tr w:rsidR="007D57DC" w:rsidRPr="00FA6CF0" w14:paraId="7C63400B" w14:textId="77777777" w:rsidTr="007A1D1C">
        <w:trPr>
          <w:trHeight w:val="290"/>
        </w:trPr>
        <w:tc>
          <w:tcPr>
            <w:tcW w:w="2992" w:type="dxa"/>
            <w:shd w:val="clear" w:color="auto" w:fill="auto"/>
            <w:noWrap/>
            <w:vAlign w:val="bottom"/>
            <w:hideMark/>
          </w:tcPr>
          <w:p w14:paraId="32347509" w14:textId="77777777" w:rsidR="007D57DC" w:rsidRPr="007D57DC" w:rsidRDefault="007D57DC" w:rsidP="007D57DC">
            <w:pPr>
              <w:spacing w:after="0" w:line="240" w:lineRule="auto"/>
              <w:rPr>
                <w:rFonts w:ascii="Arial" w:eastAsia="Times New Roman" w:hAnsi="Arial" w:cs="Arial"/>
                <w:szCs w:val="18"/>
                <w:lang w:eastAsia="en-GB"/>
              </w:rPr>
            </w:pPr>
            <w:r w:rsidRPr="007D57DC">
              <w:rPr>
                <w:rFonts w:ascii="Arial" w:eastAsia="Times New Roman" w:hAnsi="Arial" w:cs="Arial"/>
                <w:szCs w:val="18"/>
                <w:lang w:eastAsia="en-GB"/>
              </w:rPr>
              <w:t>Allied Health Professionals</w:t>
            </w:r>
          </w:p>
        </w:tc>
        <w:tc>
          <w:tcPr>
            <w:tcW w:w="1134" w:type="dxa"/>
            <w:shd w:val="clear" w:color="auto" w:fill="auto"/>
            <w:noWrap/>
            <w:vAlign w:val="center"/>
            <w:hideMark/>
          </w:tcPr>
          <w:p w14:paraId="217A9684" w14:textId="77777777" w:rsidR="007D57DC" w:rsidRPr="007D57DC" w:rsidRDefault="007D57DC" w:rsidP="007A1D1C">
            <w:pPr>
              <w:spacing w:after="0" w:line="240" w:lineRule="auto"/>
              <w:jc w:val="center"/>
              <w:rPr>
                <w:rFonts w:ascii="Arial" w:eastAsia="Times New Roman" w:hAnsi="Arial" w:cs="Arial"/>
                <w:szCs w:val="18"/>
                <w:lang w:eastAsia="en-GB"/>
              </w:rPr>
            </w:pPr>
            <w:r w:rsidRPr="007D57DC">
              <w:rPr>
                <w:rFonts w:ascii="Arial" w:eastAsia="Times New Roman" w:hAnsi="Arial" w:cs="Arial"/>
                <w:szCs w:val="18"/>
                <w:lang w:eastAsia="en-GB"/>
              </w:rPr>
              <w:t>77.1%</w:t>
            </w:r>
          </w:p>
        </w:tc>
        <w:tc>
          <w:tcPr>
            <w:tcW w:w="992" w:type="dxa"/>
            <w:shd w:val="clear" w:color="auto" w:fill="auto"/>
            <w:noWrap/>
            <w:vAlign w:val="center"/>
          </w:tcPr>
          <w:p w14:paraId="76ECFAED" w14:textId="585A5B62" w:rsidR="007D57DC" w:rsidRPr="007D57DC" w:rsidRDefault="007D57DC" w:rsidP="007A1D1C">
            <w:pPr>
              <w:spacing w:after="0" w:line="240" w:lineRule="auto"/>
              <w:contextualSpacing/>
              <w:jc w:val="center"/>
              <w:rPr>
                <w:rFonts w:ascii="Arial" w:eastAsia="Times New Roman" w:hAnsi="Arial" w:cs="Arial"/>
                <w:color w:val="FF0000"/>
                <w:szCs w:val="18"/>
                <w:lang w:eastAsia="en-GB"/>
              </w:rPr>
            </w:pPr>
            <w:r w:rsidRPr="007D57DC">
              <w:rPr>
                <w:rFonts w:ascii="Arial" w:hAnsi="Arial" w:cs="Arial"/>
              </w:rPr>
              <w:t>22.9%</w:t>
            </w:r>
          </w:p>
        </w:tc>
      </w:tr>
      <w:tr w:rsidR="007D57DC" w:rsidRPr="00FA6CF0" w14:paraId="118BEC45" w14:textId="77777777" w:rsidTr="007A1D1C">
        <w:trPr>
          <w:trHeight w:val="290"/>
        </w:trPr>
        <w:tc>
          <w:tcPr>
            <w:tcW w:w="2992" w:type="dxa"/>
            <w:shd w:val="clear" w:color="auto" w:fill="auto"/>
            <w:noWrap/>
            <w:vAlign w:val="bottom"/>
            <w:hideMark/>
          </w:tcPr>
          <w:p w14:paraId="069CE035" w14:textId="77777777" w:rsidR="007D57DC" w:rsidRPr="007D57DC" w:rsidRDefault="007D57DC" w:rsidP="007D57DC">
            <w:pPr>
              <w:spacing w:after="0" w:line="240" w:lineRule="auto"/>
              <w:rPr>
                <w:rFonts w:ascii="Arial" w:eastAsia="Times New Roman" w:hAnsi="Arial" w:cs="Arial"/>
                <w:szCs w:val="18"/>
                <w:lang w:eastAsia="en-GB"/>
              </w:rPr>
            </w:pPr>
            <w:r w:rsidRPr="007D57DC">
              <w:rPr>
                <w:rFonts w:ascii="Arial" w:eastAsia="Times New Roman" w:hAnsi="Arial" w:cs="Arial"/>
                <w:szCs w:val="18"/>
                <w:lang w:eastAsia="en-GB"/>
              </w:rPr>
              <w:t>Estates and Ancillary</w:t>
            </w:r>
          </w:p>
        </w:tc>
        <w:tc>
          <w:tcPr>
            <w:tcW w:w="1134" w:type="dxa"/>
            <w:shd w:val="clear" w:color="auto" w:fill="auto"/>
            <w:noWrap/>
            <w:vAlign w:val="center"/>
            <w:hideMark/>
          </w:tcPr>
          <w:p w14:paraId="4B520E9F" w14:textId="232C715C" w:rsidR="007D57DC" w:rsidRPr="007D57DC" w:rsidRDefault="007D57DC" w:rsidP="007A1D1C">
            <w:pPr>
              <w:spacing w:after="0" w:line="240" w:lineRule="auto"/>
              <w:jc w:val="center"/>
              <w:rPr>
                <w:rFonts w:ascii="Arial" w:eastAsia="Times New Roman" w:hAnsi="Arial" w:cs="Arial"/>
                <w:szCs w:val="18"/>
                <w:lang w:eastAsia="en-GB"/>
              </w:rPr>
            </w:pPr>
            <w:r>
              <w:rPr>
                <w:rFonts w:ascii="Arial" w:eastAsia="Times New Roman" w:hAnsi="Arial" w:cs="Arial"/>
                <w:szCs w:val="18"/>
                <w:lang w:eastAsia="en-GB"/>
              </w:rPr>
              <w:t>49.3</w:t>
            </w:r>
            <w:r w:rsidRPr="007D57DC">
              <w:rPr>
                <w:rFonts w:ascii="Arial" w:eastAsia="Times New Roman" w:hAnsi="Arial" w:cs="Arial"/>
                <w:szCs w:val="18"/>
                <w:lang w:eastAsia="en-GB"/>
              </w:rPr>
              <w:t>%</w:t>
            </w:r>
          </w:p>
        </w:tc>
        <w:tc>
          <w:tcPr>
            <w:tcW w:w="992" w:type="dxa"/>
            <w:shd w:val="clear" w:color="auto" w:fill="auto"/>
            <w:noWrap/>
            <w:vAlign w:val="center"/>
          </w:tcPr>
          <w:p w14:paraId="2607BA89" w14:textId="1D70A9AD" w:rsidR="007D57DC" w:rsidRPr="007D57DC" w:rsidRDefault="007D57DC" w:rsidP="007A1D1C">
            <w:pPr>
              <w:spacing w:after="0" w:line="240" w:lineRule="auto"/>
              <w:contextualSpacing/>
              <w:jc w:val="center"/>
              <w:rPr>
                <w:rFonts w:ascii="Arial" w:eastAsia="Times New Roman" w:hAnsi="Arial" w:cs="Arial"/>
                <w:color w:val="FF0000"/>
                <w:szCs w:val="18"/>
                <w:lang w:eastAsia="en-GB"/>
              </w:rPr>
            </w:pPr>
            <w:r w:rsidRPr="007D57DC">
              <w:rPr>
                <w:rFonts w:ascii="Arial" w:hAnsi="Arial" w:cs="Arial"/>
              </w:rPr>
              <w:t>50.7%</w:t>
            </w:r>
          </w:p>
        </w:tc>
      </w:tr>
      <w:tr w:rsidR="007D57DC" w:rsidRPr="00FA6CF0" w14:paraId="1A8782E6" w14:textId="77777777" w:rsidTr="007A1D1C">
        <w:trPr>
          <w:trHeight w:val="290"/>
        </w:trPr>
        <w:tc>
          <w:tcPr>
            <w:tcW w:w="2992" w:type="dxa"/>
            <w:shd w:val="clear" w:color="auto" w:fill="auto"/>
            <w:noWrap/>
            <w:vAlign w:val="bottom"/>
            <w:hideMark/>
          </w:tcPr>
          <w:p w14:paraId="3FF3C605" w14:textId="77777777" w:rsidR="007D57DC" w:rsidRPr="007D57DC" w:rsidRDefault="007D57DC" w:rsidP="007D57DC">
            <w:pPr>
              <w:spacing w:after="0" w:line="240" w:lineRule="auto"/>
              <w:rPr>
                <w:rFonts w:ascii="Arial" w:eastAsia="Times New Roman" w:hAnsi="Arial" w:cs="Arial"/>
                <w:szCs w:val="18"/>
                <w:lang w:eastAsia="en-GB"/>
              </w:rPr>
            </w:pPr>
            <w:r w:rsidRPr="007D57DC">
              <w:rPr>
                <w:rFonts w:ascii="Arial" w:eastAsia="Times New Roman" w:hAnsi="Arial" w:cs="Arial"/>
                <w:szCs w:val="18"/>
                <w:lang w:eastAsia="en-GB"/>
              </w:rPr>
              <w:t>Healthcare Scientists</w:t>
            </w:r>
          </w:p>
        </w:tc>
        <w:tc>
          <w:tcPr>
            <w:tcW w:w="1134" w:type="dxa"/>
            <w:shd w:val="clear" w:color="auto" w:fill="auto"/>
            <w:noWrap/>
            <w:vAlign w:val="center"/>
            <w:hideMark/>
          </w:tcPr>
          <w:p w14:paraId="06007514" w14:textId="18FE87C0" w:rsidR="007D57DC" w:rsidRPr="007D57DC" w:rsidRDefault="007D57DC" w:rsidP="007A1D1C">
            <w:pPr>
              <w:spacing w:after="0" w:line="240" w:lineRule="auto"/>
              <w:jc w:val="center"/>
              <w:rPr>
                <w:rFonts w:ascii="Arial" w:eastAsia="Times New Roman" w:hAnsi="Arial" w:cs="Arial"/>
                <w:szCs w:val="18"/>
                <w:lang w:eastAsia="en-GB"/>
              </w:rPr>
            </w:pPr>
            <w:r w:rsidRPr="007D57DC">
              <w:rPr>
                <w:rFonts w:ascii="Arial" w:eastAsia="Times New Roman" w:hAnsi="Arial" w:cs="Arial"/>
                <w:szCs w:val="18"/>
                <w:lang w:eastAsia="en-GB"/>
              </w:rPr>
              <w:t>6</w:t>
            </w:r>
            <w:r>
              <w:rPr>
                <w:rFonts w:ascii="Arial" w:eastAsia="Times New Roman" w:hAnsi="Arial" w:cs="Arial"/>
                <w:szCs w:val="18"/>
                <w:lang w:eastAsia="en-GB"/>
              </w:rPr>
              <w:t>4.6</w:t>
            </w:r>
            <w:r w:rsidRPr="007D57DC">
              <w:rPr>
                <w:rFonts w:ascii="Arial" w:eastAsia="Times New Roman" w:hAnsi="Arial" w:cs="Arial"/>
                <w:szCs w:val="18"/>
                <w:lang w:eastAsia="en-GB"/>
              </w:rPr>
              <w:t>%</w:t>
            </w:r>
          </w:p>
        </w:tc>
        <w:tc>
          <w:tcPr>
            <w:tcW w:w="992" w:type="dxa"/>
            <w:shd w:val="clear" w:color="auto" w:fill="auto"/>
            <w:noWrap/>
            <w:vAlign w:val="center"/>
          </w:tcPr>
          <w:p w14:paraId="5A9829C6" w14:textId="062A1AFB" w:rsidR="007D57DC" w:rsidRPr="007D57DC" w:rsidRDefault="007D57DC" w:rsidP="007A1D1C">
            <w:pPr>
              <w:spacing w:after="0" w:line="240" w:lineRule="auto"/>
              <w:contextualSpacing/>
              <w:jc w:val="center"/>
              <w:rPr>
                <w:rFonts w:ascii="Arial" w:eastAsia="Times New Roman" w:hAnsi="Arial" w:cs="Arial"/>
                <w:color w:val="FF0000"/>
                <w:szCs w:val="18"/>
                <w:lang w:eastAsia="en-GB"/>
              </w:rPr>
            </w:pPr>
            <w:r w:rsidRPr="007D57DC">
              <w:rPr>
                <w:rFonts w:ascii="Arial" w:hAnsi="Arial" w:cs="Arial"/>
              </w:rPr>
              <w:t>35.4%</w:t>
            </w:r>
          </w:p>
        </w:tc>
      </w:tr>
      <w:tr w:rsidR="007D57DC" w:rsidRPr="00FA6CF0" w14:paraId="4E46A159" w14:textId="77777777" w:rsidTr="007A1D1C">
        <w:trPr>
          <w:trHeight w:val="290"/>
        </w:trPr>
        <w:tc>
          <w:tcPr>
            <w:tcW w:w="2992" w:type="dxa"/>
            <w:shd w:val="clear" w:color="auto" w:fill="auto"/>
            <w:noWrap/>
            <w:vAlign w:val="bottom"/>
            <w:hideMark/>
          </w:tcPr>
          <w:p w14:paraId="5BB56F98" w14:textId="77777777" w:rsidR="007D57DC" w:rsidRPr="007D57DC" w:rsidRDefault="007D57DC" w:rsidP="007D57DC">
            <w:pPr>
              <w:spacing w:after="0" w:line="240" w:lineRule="auto"/>
              <w:rPr>
                <w:rFonts w:ascii="Arial" w:eastAsia="Times New Roman" w:hAnsi="Arial" w:cs="Arial"/>
                <w:szCs w:val="18"/>
                <w:lang w:eastAsia="en-GB"/>
              </w:rPr>
            </w:pPr>
            <w:r w:rsidRPr="007D57DC">
              <w:rPr>
                <w:rFonts w:ascii="Arial" w:eastAsia="Times New Roman" w:hAnsi="Arial" w:cs="Arial"/>
                <w:szCs w:val="18"/>
                <w:lang w:eastAsia="en-GB"/>
              </w:rPr>
              <w:t>Medical and Dental</w:t>
            </w:r>
          </w:p>
        </w:tc>
        <w:tc>
          <w:tcPr>
            <w:tcW w:w="1134" w:type="dxa"/>
            <w:shd w:val="clear" w:color="auto" w:fill="auto"/>
            <w:noWrap/>
            <w:vAlign w:val="center"/>
            <w:hideMark/>
          </w:tcPr>
          <w:p w14:paraId="5A870358" w14:textId="2C14DCA1" w:rsidR="007D57DC" w:rsidRPr="007D57DC" w:rsidRDefault="007D57DC" w:rsidP="007A1D1C">
            <w:pPr>
              <w:spacing w:after="0" w:line="240" w:lineRule="auto"/>
              <w:jc w:val="center"/>
              <w:rPr>
                <w:rFonts w:ascii="Arial" w:eastAsia="Times New Roman" w:hAnsi="Arial" w:cs="Arial"/>
                <w:szCs w:val="18"/>
                <w:lang w:eastAsia="en-GB"/>
              </w:rPr>
            </w:pPr>
            <w:r w:rsidRPr="007D57DC">
              <w:rPr>
                <w:rFonts w:ascii="Arial" w:eastAsia="Times New Roman" w:hAnsi="Arial" w:cs="Arial"/>
                <w:szCs w:val="18"/>
                <w:lang w:eastAsia="en-GB"/>
              </w:rPr>
              <w:t>3</w:t>
            </w:r>
            <w:r>
              <w:rPr>
                <w:rFonts w:ascii="Arial" w:eastAsia="Times New Roman" w:hAnsi="Arial" w:cs="Arial"/>
                <w:szCs w:val="18"/>
                <w:lang w:eastAsia="en-GB"/>
              </w:rPr>
              <w:t>8.4</w:t>
            </w:r>
            <w:r w:rsidRPr="007D57DC">
              <w:rPr>
                <w:rFonts w:ascii="Arial" w:eastAsia="Times New Roman" w:hAnsi="Arial" w:cs="Arial"/>
                <w:szCs w:val="18"/>
                <w:lang w:eastAsia="en-GB"/>
              </w:rPr>
              <w:t>%</w:t>
            </w:r>
          </w:p>
        </w:tc>
        <w:tc>
          <w:tcPr>
            <w:tcW w:w="992" w:type="dxa"/>
            <w:shd w:val="clear" w:color="auto" w:fill="auto"/>
            <w:noWrap/>
            <w:vAlign w:val="center"/>
          </w:tcPr>
          <w:p w14:paraId="08981ABE" w14:textId="1859CD74" w:rsidR="007D57DC" w:rsidRPr="007D57DC" w:rsidRDefault="007D57DC" w:rsidP="007A1D1C">
            <w:pPr>
              <w:spacing w:after="0" w:line="240" w:lineRule="auto"/>
              <w:contextualSpacing/>
              <w:jc w:val="center"/>
              <w:rPr>
                <w:rFonts w:ascii="Arial" w:eastAsia="Times New Roman" w:hAnsi="Arial" w:cs="Arial"/>
                <w:color w:val="FF0000"/>
                <w:szCs w:val="18"/>
                <w:lang w:eastAsia="en-GB"/>
              </w:rPr>
            </w:pPr>
            <w:r w:rsidRPr="007D57DC">
              <w:rPr>
                <w:rFonts w:ascii="Arial" w:hAnsi="Arial" w:cs="Arial"/>
              </w:rPr>
              <w:t>61.6%</w:t>
            </w:r>
          </w:p>
        </w:tc>
      </w:tr>
      <w:tr w:rsidR="007D57DC" w:rsidRPr="00FA6CF0" w14:paraId="7DA12D37" w14:textId="77777777" w:rsidTr="007A1D1C">
        <w:trPr>
          <w:trHeight w:val="290"/>
        </w:trPr>
        <w:tc>
          <w:tcPr>
            <w:tcW w:w="2992" w:type="dxa"/>
            <w:shd w:val="clear" w:color="auto" w:fill="auto"/>
            <w:noWrap/>
            <w:vAlign w:val="bottom"/>
            <w:hideMark/>
          </w:tcPr>
          <w:p w14:paraId="06A8A143" w14:textId="77777777" w:rsidR="007D57DC" w:rsidRPr="007D57DC" w:rsidRDefault="007D57DC" w:rsidP="007D57DC">
            <w:pPr>
              <w:spacing w:after="0" w:line="240" w:lineRule="auto"/>
              <w:rPr>
                <w:rFonts w:ascii="Arial" w:eastAsia="Times New Roman" w:hAnsi="Arial" w:cs="Arial"/>
                <w:szCs w:val="18"/>
                <w:lang w:eastAsia="en-GB"/>
              </w:rPr>
            </w:pPr>
            <w:r w:rsidRPr="007D57DC">
              <w:rPr>
                <w:rFonts w:ascii="Arial" w:eastAsia="Times New Roman" w:hAnsi="Arial" w:cs="Arial"/>
                <w:szCs w:val="18"/>
                <w:lang w:eastAsia="en-GB"/>
              </w:rPr>
              <w:t>Nursing and Midwifery Registered</w:t>
            </w:r>
          </w:p>
        </w:tc>
        <w:tc>
          <w:tcPr>
            <w:tcW w:w="1134" w:type="dxa"/>
            <w:shd w:val="clear" w:color="auto" w:fill="auto"/>
            <w:noWrap/>
            <w:vAlign w:val="center"/>
            <w:hideMark/>
          </w:tcPr>
          <w:p w14:paraId="0E3F3739" w14:textId="3FA7CA38" w:rsidR="007D57DC" w:rsidRPr="007D57DC" w:rsidRDefault="007D57DC" w:rsidP="007A1D1C">
            <w:pPr>
              <w:spacing w:after="0" w:line="240" w:lineRule="auto"/>
              <w:jc w:val="center"/>
              <w:rPr>
                <w:rFonts w:ascii="Arial" w:eastAsia="Times New Roman" w:hAnsi="Arial" w:cs="Arial"/>
                <w:szCs w:val="18"/>
                <w:lang w:eastAsia="en-GB"/>
              </w:rPr>
            </w:pPr>
            <w:r w:rsidRPr="007D57DC">
              <w:rPr>
                <w:rFonts w:ascii="Arial" w:eastAsia="Times New Roman" w:hAnsi="Arial" w:cs="Arial"/>
                <w:szCs w:val="18"/>
                <w:lang w:eastAsia="en-GB"/>
              </w:rPr>
              <w:t>9</w:t>
            </w:r>
            <w:r>
              <w:rPr>
                <w:rFonts w:ascii="Arial" w:eastAsia="Times New Roman" w:hAnsi="Arial" w:cs="Arial"/>
                <w:szCs w:val="18"/>
                <w:lang w:eastAsia="en-GB"/>
              </w:rPr>
              <w:t>1.5</w:t>
            </w:r>
            <w:r w:rsidRPr="007D57DC">
              <w:rPr>
                <w:rFonts w:ascii="Arial" w:eastAsia="Times New Roman" w:hAnsi="Arial" w:cs="Arial"/>
                <w:szCs w:val="18"/>
                <w:lang w:eastAsia="en-GB"/>
              </w:rPr>
              <w:t>%</w:t>
            </w:r>
          </w:p>
        </w:tc>
        <w:tc>
          <w:tcPr>
            <w:tcW w:w="992" w:type="dxa"/>
            <w:shd w:val="clear" w:color="auto" w:fill="auto"/>
            <w:noWrap/>
            <w:vAlign w:val="center"/>
          </w:tcPr>
          <w:p w14:paraId="2A363BCF" w14:textId="482B8C71" w:rsidR="007D57DC" w:rsidRPr="007D57DC" w:rsidRDefault="007D57DC" w:rsidP="007A1D1C">
            <w:pPr>
              <w:spacing w:after="0" w:line="240" w:lineRule="auto"/>
              <w:contextualSpacing/>
              <w:jc w:val="center"/>
              <w:rPr>
                <w:rFonts w:ascii="Arial" w:eastAsia="Times New Roman" w:hAnsi="Arial" w:cs="Arial"/>
                <w:color w:val="FF0000"/>
                <w:szCs w:val="18"/>
                <w:lang w:eastAsia="en-GB"/>
              </w:rPr>
            </w:pPr>
            <w:r w:rsidRPr="007D57DC">
              <w:rPr>
                <w:rFonts w:ascii="Arial" w:hAnsi="Arial" w:cs="Arial"/>
              </w:rPr>
              <w:t>8.5%</w:t>
            </w:r>
          </w:p>
        </w:tc>
      </w:tr>
      <w:tr w:rsidR="007D57DC" w:rsidRPr="00FA6CF0" w14:paraId="767A8F3D" w14:textId="77777777" w:rsidTr="007A1D1C">
        <w:trPr>
          <w:trHeight w:val="290"/>
        </w:trPr>
        <w:tc>
          <w:tcPr>
            <w:tcW w:w="2992" w:type="dxa"/>
            <w:shd w:val="clear" w:color="auto" w:fill="auto"/>
            <w:noWrap/>
            <w:vAlign w:val="bottom"/>
            <w:hideMark/>
          </w:tcPr>
          <w:p w14:paraId="2B509FF3" w14:textId="77777777" w:rsidR="007D57DC" w:rsidRPr="007D57DC" w:rsidRDefault="007D57DC" w:rsidP="007D57DC">
            <w:pPr>
              <w:spacing w:after="0" w:line="240" w:lineRule="auto"/>
              <w:rPr>
                <w:rFonts w:ascii="Arial" w:eastAsia="Times New Roman" w:hAnsi="Arial" w:cs="Arial"/>
                <w:szCs w:val="18"/>
                <w:lang w:eastAsia="en-GB"/>
              </w:rPr>
            </w:pPr>
            <w:r w:rsidRPr="007D57DC">
              <w:rPr>
                <w:rFonts w:ascii="Arial" w:eastAsia="Times New Roman" w:hAnsi="Arial" w:cs="Arial"/>
                <w:szCs w:val="18"/>
                <w:lang w:eastAsia="en-GB"/>
              </w:rPr>
              <w:t>Students</w:t>
            </w:r>
          </w:p>
        </w:tc>
        <w:tc>
          <w:tcPr>
            <w:tcW w:w="1134" w:type="dxa"/>
            <w:shd w:val="clear" w:color="auto" w:fill="auto"/>
            <w:noWrap/>
            <w:vAlign w:val="center"/>
            <w:hideMark/>
          </w:tcPr>
          <w:p w14:paraId="4F15089D" w14:textId="4BE36380" w:rsidR="007D57DC" w:rsidRPr="007D57DC" w:rsidRDefault="007D57DC" w:rsidP="007A1D1C">
            <w:pPr>
              <w:spacing w:after="0" w:line="240" w:lineRule="auto"/>
              <w:jc w:val="center"/>
              <w:rPr>
                <w:rFonts w:ascii="Arial" w:eastAsia="Times New Roman" w:hAnsi="Arial" w:cs="Arial"/>
                <w:szCs w:val="18"/>
                <w:lang w:eastAsia="en-GB"/>
              </w:rPr>
            </w:pPr>
            <w:r>
              <w:rPr>
                <w:rFonts w:ascii="Arial" w:eastAsia="Times New Roman" w:hAnsi="Arial" w:cs="Arial"/>
                <w:szCs w:val="18"/>
                <w:lang w:eastAsia="en-GB"/>
              </w:rPr>
              <w:t>95.3</w:t>
            </w:r>
            <w:r w:rsidRPr="007D57DC">
              <w:rPr>
                <w:rFonts w:ascii="Arial" w:eastAsia="Times New Roman" w:hAnsi="Arial" w:cs="Arial"/>
                <w:szCs w:val="18"/>
                <w:lang w:eastAsia="en-GB"/>
              </w:rPr>
              <w:t>%</w:t>
            </w:r>
          </w:p>
        </w:tc>
        <w:tc>
          <w:tcPr>
            <w:tcW w:w="992" w:type="dxa"/>
            <w:shd w:val="clear" w:color="auto" w:fill="auto"/>
            <w:noWrap/>
            <w:vAlign w:val="center"/>
          </w:tcPr>
          <w:p w14:paraId="74F858FB" w14:textId="49B7B8D2" w:rsidR="007D57DC" w:rsidRPr="007D57DC" w:rsidRDefault="007D57DC" w:rsidP="007A1D1C">
            <w:pPr>
              <w:spacing w:after="0" w:line="240" w:lineRule="auto"/>
              <w:contextualSpacing/>
              <w:jc w:val="center"/>
              <w:rPr>
                <w:rFonts w:ascii="Arial" w:eastAsia="Times New Roman" w:hAnsi="Arial" w:cs="Arial"/>
                <w:color w:val="FF0000"/>
                <w:szCs w:val="18"/>
                <w:lang w:eastAsia="en-GB"/>
              </w:rPr>
            </w:pPr>
            <w:r w:rsidRPr="007D57DC">
              <w:rPr>
                <w:rFonts w:ascii="Arial" w:hAnsi="Arial" w:cs="Arial"/>
              </w:rPr>
              <w:t>4.7%</w:t>
            </w:r>
          </w:p>
        </w:tc>
      </w:tr>
      <w:tr w:rsidR="007D57DC" w:rsidRPr="00FA6CF0" w14:paraId="2470D75C" w14:textId="77777777" w:rsidTr="007A1D1C">
        <w:trPr>
          <w:trHeight w:val="290"/>
        </w:trPr>
        <w:tc>
          <w:tcPr>
            <w:tcW w:w="2992" w:type="dxa"/>
            <w:shd w:val="clear" w:color="auto" w:fill="0070C0"/>
            <w:noWrap/>
            <w:vAlign w:val="bottom"/>
            <w:hideMark/>
          </w:tcPr>
          <w:p w14:paraId="59132DCA" w14:textId="6CCF6CB4" w:rsidR="007D57DC" w:rsidRDefault="006213E0" w:rsidP="007D57DC">
            <w:pPr>
              <w:spacing w:after="0" w:line="240" w:lineRule="auto"/>
              <w:rPr>
                <w:rFonts w:ascii="Arial" w:eastAsia="Times New Roman" w:hAnsi="Arial" w:cs="Arial"/>
                <w:b/>
                <w:bCs/>
                <w:color w:val="FFFFFF" w:themeColor="background1"/>
                <w:szCs w:val="18"/>
                <w:lang w:eastAsia="en-GB"/>
              </w:rPr>
            </w:pPr>
            <w:r>
              <w:rPr>
                <w:rFonts w:ascii="Arial" w:eastAsia="Times New Roman" w:hAnsi="Arial" w:cs="Arial"/>
                <w:b/>
                <w:bCs/>
                <w:color w:val="FFFFFF" w:themeColor="background1"/>
                <w:szCs w:val="18"/>
                <w:lang w:eastAsia="en-GB"/>
              </w:rPr>
              <w:t xml:space="preserve">Trust </w:t>
            </w:r>
            <w:r w:rsidR="007D57DC" w:rsidRPr="00E15B7F">
              <w:rPr>
                <w:rFonts w:ascii="Arial" w:eastAsia="Times New Roman" w:hAnsi="Arial" w:cs="Arial"/>
                <w:b/>
                <w:bCs/>
                <w:color w:val="FFFFFF" w:themeColor="background1"/>
                <w:szCs w:val="18"/>
                <w:lang w:eastAsia="en-GB"/>
              </w:rPr>
              <w:t>Total</w:t>
            </w:r>
          </w:p>
          <w:p w14:paraId="56D61351" w14:textId="5ACDA89A" w:rsidR="00A80508" w:rsidRPr="007D57DC" w:rsidRDefault="00A80508" w:rsidP="007D57DC">
            <w:pPr>
              <w:spacing w:after="0" w:line="240" w:lineRule="auto"/>
              <w:rPr>
                <w:rFonts w:ascii="Arial" w:eastAsia="Times New Roman" w:hAnsi="Arial" w:cs="Arial"/>
                <w:b/>
                <w:bCs/>
                <w:szCs w:val="18"/>
                <w:lang w:eastAsia="en-GB"/>
              </w:rPr>
            </w:pPr>
          </w:p>
        </w:tc>
        <w:tc>
          <w:tcPr>
            <w:tcW w:w="1134" w:type="dxa"/>
            <w:shd w:val="clear" w:color="auto" w:fill="0070C0"/>
            <w:noWrap/>
            <w:vAlign w:val="center"/>
            <w:hideMark/>
          </w:tcPr>
          <w:p w14:paraId="6DAFE383" w14:textId="44CCE9FD" w:rsidR="007D57DC" w:rsidRPr="007D57DC" w:rsidRDefault="007D57DC" w:rsidP="007A1D1C">
            <w:pPr>
              <w:spacing w:after="0" w:line="240" w:lineRule="auto"/>
              <w:jc w:val="center"/>
              <w:rPr>
                <w:rFonts w:ascii="Arial" w:eastAsia="Times New Roman" w:hAnsi="Arial" w:cs="Arial"/>
                <w:color w:val="FFFFFF" w:themeColor="background1"/>
                <w:szCs w:val="18"/>
                <w:lang w:eastAsia="en-GB"/>
              </w:rPr>
            </w:pPr>
            <w:r w:rsidRPr="007D57DC">
              <w:rPr>
                <w:rFonts w:ascii="Arial" w:eastAsia="Times New Roman" w:hAnsi="Arial" w:cs="Arial"/>
                <w:color w:val="FFFFFF" w:themeColor="background1"/>
                <w:szCs w:val="18"/>
                <w:lang w:eastAsia="en-GB"/>
              </w:rPr>
              <w:t>77%</w:t>
            </w:r>
          </w:p>
        </w:tc>
        <w:tc>
          <w:tcPr>
            <w:tcW w:w="992" w:type="dxa"/>
            <w:shd w:val="clear" w:color="auto" w:fill="0070C0"/>
            <w:noWrap/>
            <w:vAlign w:val="center"/>
          </w:tcPr>
          <w:p w14:paraId="0FB817AC" w14:textId="283A2E1A" w:rsidR="007D57DC" w:rsidRPr="007D57DC" w:rsidRDefault="007D57DC" w:rsidP="007A1D1C">
            <w:pPr>
              <w:spacing w:after="0" w:line="240" w:lineRule="auto"/>
              <w:jc w:val="center"/>
              <w:rPr>
                <w:rFonts w:ascii="Arial" w:eastAsia="Times New Roman" w:hAnsi="Arial" w:cs="Arial"/>
                <w:color w:val="FFFFFF" w:themeColor="background1"/>
                <w:szCs w:val="18"/>
                <w:lang w:eastAsia="en-GB"/>
              </w:rPr>
            </w:pPr>
            <w:r w:rsidRPr="007D57DC">
              <w:rPr>
                <w:rFonts w:ascii="Arial" w:hAnsi="Arial" w:cs="Arial"/>
                <w:color w:val="FFFFFF" w:themeColor="background1"/>
              </w:rPr>
              <w:t>23.0%</w:t>
            </w:r>
          </w:p>
        </w:tc>
      </w:tr>
    </w:tbl>
    <w:p w14:paraId="1802AEE7" w14:textId="77777777" w:rsidR="00090295" w:rsidRPr="000924CC" w:rsidRDefault="00090295" w:rsidP="000924CC">
      <w:pPr>
        <w:spacing w:after="0" w:line="240" w:lineRule="auto"/>
        <w:contextualSpacing/>
        <w:rPr>
          <w:rFonts w:ascii="Arial" w:hAnsi="Arial" w:cs="Arial"/>
        </w:rPr>
      </w:pPr>
    </w:p>
    <w:p w14:paraId="527AE7EC" w14:textId="37DD0D9E" w:rsidR="00E81354" w:rsidRPr="00BE2C54" w:rsidRDefault="00B02F84" w:rsidP="0018631F">
      <w:pPr>
        <w:spacing w:after="0" w:line="240" w:lineRule="auto"/>
        <w:contextualSpacing/>
        <w:rPr>
          <w:rFonts w:ascii="Arial" w:hAnsi="Arial" w:cs="Arial"/>
        </w:rPr>
      </w:pPr>
      <w:r w:rsidRPr="00BE2C54">
        <w:rPr>
          <w:rFonts w:ascii="Arial" w:hAnsi="Arial" w:cs="Arial"/>
        </w:rPr>
        <w:t xml:space="preserve">The percentage of women in the medical and dental staff group has </w:t>
      </w:r>
      <w:r w:rsidR="00E15B7F" w:rsidRPr="00BE2C54">
        <w:rPr>
          <w:rFonts w:ascii="Arial" w:hAnsi="Arial" w:cs="Arial"/>
        </w:rPr>
        <w:t>increased</w:t>
      </w:r>
      <w:r w:rsidRPr="00BE2C54">
        <w:rPr>
          <w:rFonts w:ascii="Arial" w:hAnsi="Arial" w:cs="Arial"/>
        </w:rPr>
        <w:t xml:space="preserve"> by</w:t>
      </w:r>
      <w:r w:rsidR="000924CC" w:rsidRPr="00BE2C54">
        <w:rPr>
          <w:rFonts w:ascii="Arial" w:hAnsi="Arial" w:cs="Arial"/>
        </w:rPr>
        <w:t xml:space="preserve"> 4.4</w:t>
      </w:r>
      <w:r w:rsidRPr="00BE2C54">
        <w:rPr>
          <w:rFonts w:ascii="Arial" w:hAnsi="Arial" w:cs="Arial"/>
        </w:rPr>
        <w:t xml:space="preserve">% </w:t>
      </w:r>
      <w:r w:rsidR="00F24E48" w:rsidRPr="00BE2C54">
        <w:rPr>
          <w:rFonts w:ascii="Arial" w:hAnsi="Arial" w:cs="Arial"/>
        </w:rPr>
        <w:t>compared to the</w:t>
      </w:r>
      <w:r w:rsidRPr="00BE2C54">
        <w:rPr>
          <w:rFonts w:ascii="Arial" w:hAnsi="Arial" w:cs="Arial"/>
        </w:rPr>
        <w:t xml:space="preserve"> previous year</w:t>
      </w:r>
      <w:r w:rsidR="00341AC8" w:rsidRPr="00BE2C54">
        <w:rPr>
          <w:rFonts w:ascii="Arial" w:hAnsi="Arial" w:cs="Arial"/>
        </w:rPr>
        <w:t>.</w:t>
      </w:r>
      <w:r w:rsidR="004D0F03" w:rsidRPr="00BE2C54">
        <w:rPr>
          <w:rFonts w:ascii="Arial" w:hAnsi="Arial" w:cs="Arial"/>
        </w:rPr>
        <w:t xml:space="preserve"> </w:t>
      </w:r>
    </w:p>
    <w:p w14:paraId="7EE07048" w14:textId="77777777" w:rsidR="00E81354" w:rsidRPr="00BE2C54" w:rsidRDefault="00E81354" w:rsidP="0018631F">
      <w:pPr>
        <w:spacing w:after="0" w:line="240" w:lineRule="auto"/>
        <w:contextualSpacing/>
        <w:rPr>
          <w:rFonts w:ascii="Arial" w:hAnsi="Arial" w:cs="Arial"/>
        </w:rPr>
      </w:pPr>
    </w:p>
    <w:p w14:paraId="39FC9C86" w14:textId="6CD8AB21" w:rsidR="00090295" w:rsidRPr="00BE2C54" w:rsidRDefault="004D0F03" w:rsidP="0018631F">
      <w:pPr>
        <w:spacing w:after="0" w:line="240" w:lineRule="auto"/>
        <w:contextualSpacing/>
        <w:rPr>
          <w:rFonts w:ascii="Arial" w:hAnsi="Arial" w:cs="Arial"/>
        </w:rPr>
      </w:pPr>
      <w:r w:rsidRPr="00BE2C54">
        <w:rPr>
          <w:rFonts w:ascii="Arial" w:hAnsi="Arial" w:cs="Arial"/>
        </w:rPr>
        <w:t xml:space="preserve">Whilst overall numbers of women have increased, they are under-represented at Consultant level, at just 28.7% </w:t>
      </w:r>
      <w:r w:rsidR="001D2AE3" w:rsidRPr="00BE2C54">
        <w:rPr>
          <w:rFonts w:ascii="Arial" w:hAnsi="Arial" w:cs="Arial"/>
        </w:rPr>
        <w:t>but</w:t>
      </w:r>
      <w:r w:rsidRPr="00BE2C54">
        <w:rPr>
          <w:rFonts w:ascii="Arial" w:hAnsi="Arial" w:cs="Arial"/>
        </w:rPr>
        <w:t xml:space="preserve"> have greater representation in trust grade specialty doctor roles at 47%. Furthermore women make up 56.2% of Foundation Year 1 and 48.7% of Foundation Year 2 doctors.</w:t>
      </w:r>
    </w:p>
    <w:p w14:paraId="310FBAAB" w14:textId="1A3329F3" w:rsidR="007675A3" w:rsidRPr="00BE2C54" w:rsidRDefault="00BE2C54" w:rsidP="0018631F">
      <w:pPr>
        <w:spacing w:before="120" w:after="120" w:line="240" w:lineRule="auto"/>
        <w:rPr>
          <w:rFonts w:ascii="Arial" w:hAnsi="Arial" w:cs="Arial"/>
        </w:rPr>
      </w:pPr>
      <w:r w:rsidRPr="00BE2C54">
        <w:rPr>
          <w:rFonts w:ascii="Arial" w:hAnsi="Arial" w:cs="Arial"/>
        </w:rPr>
        <w:t xml:space="preserve">It is important for us to understand how we can support and enable women in non-consultant roles to translate into </w:t>
      </w:r>
      <w:r>
        <w:rPr>
          <w:rFonts w:ascii="Arial" w:hAnsi="Arial" w:cs="Arial"/>
        </w:rPr>
        <w:t xml:space="preserve">proportional </w:t>
      </w:r>
      <w:r w:rsidRPr="00BE2C54">
        <w:rPr>
          <w:rFonts w:ascii="Arial" w:hAnsi="Arial" w:cs="Arial"/>
        </w:rPr>
        <w:t xml:space="preserve">Consultant postholders. </w:t>
      </w:r>
      <w:r>
        <w:rPr>
          <w:rFonts w:ascii="Arial" w:hAnsi="Arial" w:cs="Arial"/>
        </w:rPr>
        <w:t>We will be engaging with our medical workforce to help inform our actions in this area.</w:t>
      </w:r>
    </w:p>
    <w:p w14:paraId="362C4E41" w14:textId="77777777" w:rsidR="00F12768" w:rsidRDefault="00F12768" w:rsidP="001A6FB0">
      <w:pPr>
        <w:spacing w:before="120" w:after="120" w:line="240" w:lineRule="auto"/>
        <w:jc w:val="both"/>
        <w:rPr>
          <w:rFonts w:ascii="Arial" w:hAnsi="Arial" w:cs="Arial"/>
          <w:sz w:val="16"/>
          <w:szCs w:val="16"/>
        </w:rPr>
      </w:pPr>
    </w:p>
    <w:p w14:paraId="3BE01B0A" w14:textId="77777777" w:rsidR="00F12768" w:rsidRDefault="00F12768" w:rsidP="001A6FB0">
      <w:pPr>
        <w:spacing w:before="120" w:after="120" w:line="240" w:lineRule="auto"/>
        <w:jc w:val="both"/>
        <w:rPr>
          <w:rFonts w:ascii="Arial" w:hAnsi="Arial" w:cs="Arial"/>
          <w:sz w:val="16"/>
          <w:szCs w:val="16"/>
        </w:rPr>
      </w:pPr>
    </w:p>
    <w:p w14:paraId="2B500890" w14:textId="77777777" w:rsidR="00F12768" w:rsidRDefault="00F12768" w:rsidP="001A6FB0">
      <w:pPr>
        <w:spacing w:before="120" w:after="120" w:line="240" w:lineRule="auto"/>
        <w:jc w:val="both"/>
        <w:rPr>
          <w:rFonts w:ascii="Arial" w:hAnsi="Arial" w:cs="Arial"/>
          <w:sz w:val="16"/>
          <w:szCs w:val="16"/>
        </w:rPr>
      </w:pPr>
    </w:p>
    <w:p w14:paraId="2A782662" w14:textId="77777777" w:rsidR="00F12768" w:rsidRDefault="00F12768" w:rsidP="001A6FB0">
      <w:pPr>
        <w:spacing w:before="120" w:after="120" w:line="240" w:lineRule="auto"/>
        <w:jc w:val="both"/>
        <w:rPr>
          <w:rFonts w:ascii="Arial" w:hAnsi="Arial" w:cs="Arial"/>
          <w:sz w:val="16"/>
          <w:szCs w:val="16"/>
        </w:rPr>
      </w:pPr>
    </w:p>
    <w:p w14:paraId="6CE326DD" w14:textId="45AD561B" w:rsidR="007675A3" w:rsidRDefault="00FD53A7" w:rsidP="00F12768">
      <w:pPr>
        <w:spacing w:before="120" w:after="120" w:line="240" w:lineRule="auto"/>
        <w:rPr>
          <w:rFonts w:ascii="Arial" w:hAnsi="Arial" w:cs="Arial"/>
          <w:sz w:val="16"/>
          <w:szCs w:val="16"/>
        </w:rPr>
      </w:pPr>
      <w:r>
        <w:rPr>
          <w:noProof/>
        </w:rPr>
        <w:lastRenderedPageBreak/>
        <w:drawing>
          <wp:anchor distT="0" distB="0" distL="114300" distR="114300" simplePos="0" relativeHeight="251661312" behindDoc="0" locked="0" layoutInCell="1" allowOverlap="1" wp14:anchorId="6FE9282E" wp14:editId="7068DD8E">
            <wp:simplePos x="0" y="0"/>
            <wp:positionH relativeFrom="column">
              <wp:posOffset>-146050</wp:posOffset>
            </wp:positionH>
            <wp:positionV relativeFrom="paragraph">
              <wp:posOffset>3086735</wp:posOffset>
            </wp:positionV>
            <wp:extent cx="4668520" cy="3032760"/>
            <wp:effectExtent l="0" t="0" r="17780" b="15240"/>
            <wp:wrapNone/>
            <wp:docPr id="463935568" name="Chart 1">
              <a:extLst xmlns:a="http://schemas.openxmlformats.org/drawingml/2006/main">
                <a:ext uri="{FF2B5EF4-FFF2-40B4-BE49-F238E27FC236}">
                  <a16:creationId xmlns:a16="http://schemas.microsoft.com/office/drawing/2014/main" id="{A0E96A8F-1E39-3E8F-C854-515E7FD549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00F12768">
        <w:rPr>
          <w:noProof/>
        </w:rPr>
        <w:drawing>
          <wp:inline distT="0" distB="0" distL="0" distR="0" wp14:anchorId="4FBEC086" wp14:editId="06C9F06D">
            <wp:extent cx="6645910" cy="2970442"/>
            <wp:effectExtent l="0" t="0" r="2540" b="1905"/>
            <wp:docPr id="1004114499" name="Chart 1">
              <a:extLst xmlns:a="http://schemas.openxmlformats.org/drawingml/2006/main">
                <a:ext uri="{FF2B5EF4-FFF2-40B4-BE49-F238E27FC236}">
                  <a16:creationId xmlns:a16="http://schemas.microsoft.com/office/drawing/2014/main" id="{BA19C67F-94BF-B3CE-464D-A686F2016B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55C7A40" w14:textId="25CD32EF" w:rsidR="007675A3" w:rsidRDefault="00475FE5" w:rsidP="001A6FB0">
      <w:pPr>
        <w:spacing w:before="120" w:after="120" w:line="240" w:lineRule="auto"/>
        <w:jc w:val="both"/>
        <w:rPr>
          <w:rFonts w:ascii="Arial" w:hAnsi="Arial" w:cs="Arial"/>
          <w:sz w:val="16"/>
          <w:szCs w:val="16"/>
        </w:rPr>
      </w:pPr>
      <w:r>
        <w:rPr>
          <w:noProof/>
        </w:rPr>
        <w:drawing>
          <wp:anchor distT="0" distB="0" distL="114300" distR="114300" simplePos="0" relativeHeight="251652096" behindDoc="0" locked="0" layoutInCell="1" allowOverlap="1" wp14:anchorId="52980866" wp14:editId="0CB3F54C">
            <wp:simplePos x="0" y="0"/>
            <wp:positionH relativeFrom="column">
              <wp:posOffset>4203577</wp:posOffset>
            </wp:positionH>
            <wp:positionV relativeFrom="paragraph">
              <wp:posOffset>190180</wp:posOffset>
            </wp:positionV>
            <wp:extent cx="2627630" cy="2157274"/>
            <wp:effectExtent l="0" t="0" r="1270" b="0"/>
            <wp:wrapNone/>
            <wp:docPr id="1896042777" name="Chart 1">
              <a:extLst xmlns:a="http://schemas.openxmlformats.org/drawingml/2006/main">
                <a:ext uri="{FF2B5EF4-FFF2-40B4-BE49-F238E27FC236}">
                  <a16:creationId xmlns:a16="http://schemas.microsoft.com/office/drawing/2014/main" id="{C1530D68-D39C-277B-02AA-3E3B54C47F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14:paraId="39498624" w14:textId="0F264D85" w:rsidR="004179B7" w:rsidRDefault="004179B7" w:rsidP="001A6FB0">
      <w:pPr>
        <w:spacing w:before="120" w:after="120" w:line="240" w:lineRule="auto"/>
        <w:jc w:val="both"/>
        <w:rPr>
          <w:rFonts w:ascii="Arial" w:hAnsi="Arial" w:cs="Arial"/>
          <w:sz w:val="16"/>
          <w:szCs w:val="16"/>
        </w:rPr>
      </w:pPr>
    </w:p>
    <w:p w14:paraId="608A9D9D" w14:textId="0C4A822C" w:rsidR="004179B7" w:rsidRDefault="004179B7" w:rsidP="001A6FB0">
      <w:pPr>
        <w:spacing w:before="120" w:after="120" w:line="240" w:lineRule="auto"/>
        <w:jc w:val="both"/>
        <w:rPr>
          <w:rFonts w:ascii="Arial" w:hAnsi="Arial" w:cs="Arial"/>
          <w:sz w:val="16"/>
          <w:szCs w:val="16"/>
        </w:rPr>
      </w:pPr>
    </w:p>
    <w:p w14:paraId="10D67817" w14:textId="61EF226D" w:rsidR="00753F1A" w:rsidRDefault="00753F1A" w:rsidP="001A6FB0">
      <w:pPr>
        <w:spacing w:before="120" w:after="120" w:line="240" w:lineRule="auto"/>
        <w:jc w:val="both"/>
        <w:rPr>
          <w:rFonts w:ascii="Arial" w:hAnsi="Arial" w:cs="Arial"/>
          <w:sz w:val="16"/>
          <w:szCs w:val="16"/>
        </w:rPr>
      </w:pPr>
    </w:p>
    <w:p w14:paraId="0EC9CEFE" w14:textId="763C46B5" w:rsidR="00B64A7B" w:rsidRPr="000264C4" w:rsidRDefault="0099000A" w:rsidP="000264C4">
      <w:pPr>
        <w:spacing w:before="120" w:after="120" w:line="240" w:lineRule="auto"/>
        <w:jc w:val="both"/>
        <w:rPr>
          <w:rFonts w:ascii="Arial" w:hAnsi="Arial" w:cs="Arial"/>
          <w:sz w:val="16"/>
          <w:szCs w:val="16"/>
        </w:rPr>
        <w:sectPr w:rsidR="00B64A7B" w:rsidRPr="000264C4" w:rsidSect="00A559FE">
          <w:footerReference w:type="default" r:id="rId46"/>
          <w:pgSz w:w="11906" w:h="16838"/>
          <w:pgMar w:top="720" w:right="720" w:bottom="720" w:left="720" w:header="709" w:footer="709" w:gutter="0"/>
          <w:cols w:space="708"/>
          <w:docGrid w:linePitch="360"/>
        </w:sectPr>
      </w:pPr>
      <w:r w:rsidRPr="0099000A">
        <w:rPr>
          <w:rFonts w:ascii="Arial" w:hAnsi="Arial" w:cs="Arial"/>
          <w:noProof/>
          <w:sz w:val="16"/>
          <w:szCs w:val="16"/>
        </w:rPr>
        <mc:AlternateContent>
          <mc:Choice Requires="wps">
            <w:drawing>
              <wp:anchor distT="45720" distB="45720" distL="114300" distR="114300" simplePos="0" relativeHeight="251666432" behindDoc="0" locked="0" layoutInCell="1" allowOverlap="1" wp14:anchorId="01718C16" wp14:editId="371F78A3">
                <wp:simplePos x="0" y="0"/>
                <wp:positionH relativeFrom="column">
                  <wp:posOffset>5410200</wp:posOffset>
                </wp:positionH>
                <wp:positionV relativeFrom="paragraph">
                  <wp:posOffset>2688590</wp:posOffset>
                </wp:positionV>
                <wp:extent cx="1333500" cy="1404620"/>
                <wp:effectExtent l="0" t="0" r="0" b="0"/>
                <wp:wrapSquare wrapText="bothSides"/>
                <wp:docPr id="148295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solidFill>
                          <a:srgbClr val="FFFFFF"/>
                        </a:solidFill>
                        <a:ln w="9525">
                          <a:noFill/>
                          <a:miter lim="800000"/>
                          <a:headEnd/>
                          <a:tailEnd/>
                        </a:ln>
                      </wps:spPr>
                      <wps:txbx>
                        <w:txbxContent>
                          <w:p w14:paraId="6156059A" w14:textId="029856B6" w:rsidR="0099000A" w:rsidRDefault="0099000A">
                            <w:pPr>
                              <w:rPr>
                                <w:rFonts w:ascii="Arial" w:hAnsi="Arial" w:cs="Arial"/>
                              </w:rPr>
                            </w:pPr>
                            <w:r w:rsidRPr="0099000A">
                              <w:rPr>
                                <w:rFonts w:ascii="Arial" w:hAnsi="Arial" w:cs="Arial"/>
                              </w:rPr>
                              <w:t xml:space="preserve">The </w:t>
                            </w:r>
                            <w:r>
                              <w:rPr>
                                <w:rFonts w:ascii="Arial" w:hAnsi="Arial" w:cs="Arial"/>
                              </w:rPr>
                              <w:t>amount</w:t>
                            </w:r>
                            <w:r w:rsidRPr="0099000A">
                              <w:rPr>
                                <w:rFonts w:ascii="Arial" w:hAnsi="Arial" w:cs="Arial"/>
                              </w:rPr>
                              <w:t xml:space="preserve"> of </w:t>
                            </w:r>
                            <w:r>
                              <w:rPr>
                                <w:rFonts w:ascii="Arial" w:hAnsi="Arial" w:cs="Arial"/>
                              </w:rPr>
                              <w:t xml:space="preserve">colleagues (male or female) working </w:t>
                            </w:r>
                            <w:r w:rsidRPr="0099000A">
                              <w:rPr>
                                <w:rFonts w:ascii="Arial" w:hAnsi="Arial" w:cs="Arial"/>
                              </w:rPr>
                              <w:t>part time decrease</w:t>
                            </w:r>
                            <w:r>
                              <w:rPr>
                                <w:rFonts w:ascii="Arial" w:hAnsi="Arial" w:cs="Arial"/>
                              </w:rPr>
                              <w:t>s</w:t>
                            </w:r>
                            <w:r w:rsidRPr="0099000A">
                              <w:rPr>
                                <w:rFonts w:ascii="Arial" w:hAnsi="Arial" w:cs="Arial"/>
                              </w:rPr>
                              <w:t xml:space="preserve"> as pay band</w:t>
                            </w:r>
                            <w:r>
                              <w:rPr>
                                <w:rFonts w:ascii="Arial" w:hAnsi="Arial" w:cs="Arial"/>
                              </w:rPr>
                              <w:t>s</w:t>
                            </w:r>
                            <w:r w:rsidRPr="0099000A">
                              <w:rPr>
                                <w:rFonts w:ascii="Arial" w:hAnsi="Arial" w:cs="Arial"/>
                              </w:rPr>
                              <w:t xml:space="preserve"> increase</w:t>
                            </w:r>
                            <w:r>
                              <w:rPr>
                                <w:rFonts w:ascii="Arial" w:hAnsi="Arial" w:cs="Arial"/>
                              </w:rPr>
                              <w:t>.</w:t>
                            </w:r>
                          </w:p>
                          <w:p w14:paraId="0B70EDC3" w14:textId="3AAB8242" w:rsidR="003D60A4" w:rsidRPr="0099000A" w:rsidRDefault="003D60A4">
                            <w:pPr>
                              <w:rPr>
                                <w:rFonts w:ascii="Arial" w:hAnsi="Arial" w:cs="Arial"/>
                              </w:rPr>
                            </w:pPr>
                            <w:r>
                              <w:rPr>
                                <w:rFonts w:ascii="Arial" w:hAnsi="Arial" w:cs="Arial"/>
                              </w:rPr>
                              <w:t>12.6% of doctors work less than full time (16.9% of female doctors and 9.9% of male doctors)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718C16" id="_x0000_s1031" type="#_x0000_t202" style="position:absolute;left:0;text-align:left;margin-left:426pt;margin-top:211.7pt;width:10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" stroked="f">
                <v:textbox style="mso-fit-shape-to-text:t">
                  <w:txbxContent>
                    <w:p w14:paraId="6156059A" w14:textId="029856B6" w:rsidR="0099000A" w:rsidRDefault="0099000A">
                      <w:pPr>
                        <w:rPr>
                          <w:rFonts w:ascii="Arial" w:hAnsi="Arial" w:cs="Arial"/>
                        </w:rPr>
                      </w:pPr>
                      <w:r w:rsidRPr="0099000A">
                        <w:rPr>
                          <w:rFonts w:ascii="Arial" w:hAnsi="Arial" w:cs="Arial"/>
                        </w:rPr>
                        <w:t xml:space="preserve">The </w:t>
                      </w:r>
                      <w:r>
                        <w:rPr>
                          <w:rFonts w:ascii="Arial" w:hAnsi="Arial" w:cs="Arial"/>
                        </w:rPr>
                        <w:t>amount</w:t>
                      </w:r>
                      <w:r w:rsidRPr="0099000A">
                        <w:rPr>
                          <w:rFonts w:ascii="Arial" w:hAnsi="Arial" w:cs="Arial"/>
                        </w:rPr>
                        <w:t xml:space="preserve"> of </w:t>
                      </w:r>
                      <w:r>
                        <w:rPr>
                          <w:rFonts w:ascii="Arial" w:hAnsi="Arial" w:cs="Arial"/>
                        </w:rPr>
                        <w:t xml:space="preserve">colleagues (male or female) working </w:t>
                      </w:r>
                      <w:r w:rsidRPr="0099000A">
                        <w:rPr>
                          <w:rFonts w:ascii="Arial" w:hAnsi="Arial" w:cs="Arial"/>
                        </w:rPr>
                        <w:t>part time decrease</w:t>
                      </w:r>
                      <w:r>
                        <w:rPr>
                          <w:rFonts w:ascii="Arial" w:hAnsi="Arial" w:cs="Arial"/>
                        </w:rPr>
                        <w:t>s</w:t>
                      </w:r>
                      <w:r w:rsidRPr="0099000A">
                        <w:rPr>
                          <w:rFonts w:ascii="Arial" w:hAnsi="Arial" w:cs="Arial"/>
                        </w:rPr>
                        <w:t xml:space="preserve"> as pay band</w:t>
                      </w:r>
                      <w:r>
                        <w:rPr>
                          <w:rFonts w:ascii="Arial" w:hAnsi="Arial" w:cs="Arial"/>
                        </w:rPr>
                        <w:t>s</w:t>
                      </w:r>
                      <w:r w:rsidRPr="0099000A">
                        <w:rPr>
                          <w:rFonts w:ascii="Arial" w:hAnsi="Arial" w:cs="Arial"/>
                        </w:rPr>
                        <w:t xml:space="preserve"> increase</w:t>
                      </w:r>
                      <w:r>
                        <w:rPr>
                          <w:rFonts w:ascii="Arial" w:hAnsi="Arial" w:cs="Arial"/>
                        </w:rPr>
                        <w:t>.</w:t>
                      </w:r>
                    </w:p>
                    <w:p w14:paraId="0B70EDC3" w14:textId="3AAB8242" w:rsidR="003D60A4" w:rsidRPr="0099000A" w:rsidRDefault="003D60A4">
                      <w:pPr>
                        <w:rPr>
                          <w:rFonts w:ascii="Arial" w:hAnsi="Arial" w:cs="Arial"/>
                        </w:rPr>
                      </w:pPr>
                      <w:r>
                        <w:rPr>
                          <w:rFonts w:ascii="Arial" w:hAnsi="Arial" w:cs="Arial"/>
                        </w:rPr>
                        <w:t>12.6% of doctors work less than full time (16.9% of female doctors and 9.9% of male doctors)</w:t>
                      </w:r>
                    </w:p>
                  </w:txbxContent>
                </v:textbox>
                <w10:wrap type="square"/>
              </v:shape>
            </w:pict>
          </mc:Fallback>
        </mc:AlternateContent>
      </w:r>
      <w:r w:rsidR="004B3785" w:rsidRPr="00172C60">
        <w:rPr>
          <w:rFonts w:ascii="Arial" w:hAnsi="Arial" w:cs="Arial"/>
          <w:noProof/>
          <w:sz w:val="16"/>
          <w:szCs w:val="16"/>
        </w:rPr>
        <mc:AlternateContent>
          <mc:Choice Requires="wps">
            <w:drawing>
              <wp:anchor distT="45720" distB="45720" distL="114300" distR="114300" simplePos="0" relativeHeight="251660288" behindDoc="0" locked="0" layoutInCell="1" allowOverlap="1" wp14:anchorId="4C75A064" wp14:editId="620585C1">
                <wp:simplePos x="0" y="0"/>
                <wp:positionH relativeFrom="column">
                  <wp:posOffset>4627719</wp:posOffset>
                </wp:positionH>
                <wp:positionV relativeFrom="paragraph">
                  <wp:posOffset>1477035</wp:posOffset>
                </wp:positionV>
                <wp:extent cx="2272683" cy="1047565"/>
                <wp:effectExtent l="0" t="0" r="0" b="635"/>
                <wp:wrapNone/>
                <wp:docPr id="1058635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83" cy="1047565"/>
                        </a:xfrm>
                        <a:prstGeom prst="rect">
                          <a:avLst/>
                        </a:prstGeom>
                        <a:solidFill>
                          <a:srgbClr val="FFFFFF"/>
                        </a:solidFill>
                        <a:ln w="9525">
                          <a:noFill/>
                          <a:miter lim="800000"/>
                          <a:headEnd/>
                          <a:tailEnd/>
                        </a:ln>
                      </wps:spPr>
                      <wps:txbx>
                        <w:txbxContent>
                          <w:p w14:paraId="2751E27D" w14:textId="3583EFE6" w:rsidR="00172C60" w:rsidRPr="00172C60" w:rsidRDefault="00172C60" w:rsidP="007C6A53">
                            <w:pPr>
                              <w:jc w:val="center"/>
                              <w:rPr>
                                <w:rFonts w:ascii="Arial" w:hAnsi="Arial" w:cs="Arial"/>
                              </w:rPr>
                            </w:pPr>
                            <w:r w:rsidRPr="00172C60">
                              <w:rPr>
                                <w:rFonts w:ascii="Arial" w:hAnsi="Arial" w:cs="Arial"/>
                              </w:rPr>
                              <w:t>A greater proportion of women are in part time roles, which in comparison with full time jobs, tend to have a lower hourly median pay</w:t>
                            </w:r>
                            <w:r>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5A064" id="_x0000_s1032" type="#_x0000_t202" style="position:absolute;left:0;text-align:left;margin-left:364.4pt;margin-top:116.3pt;width:178.95pt;height:8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" stroked="f">
                <v:textbox>
                  <w:txbxContent>
                    <w:p w14:paraId="2751E27D" w14:textId="3583EFE6" w:rsidR="00172C60" w:rsidRPr="00172C60" w:rsidRDefault="00172C60" w:rsidP="007C6A53">
                      <w:pPr>
                        <w:jc w:val="center"/>
                        <w:rPr>
                          <w:rFonts w:ascii="Arial" w:hAnsi="Arial" w:cs="Arial"/>
                        </w:rPr>
                      </w:pPr>
                      <w:r w:rsidRPr="00172C60">
                        <w:rPr>
                          <w:rFonts w:ascii="Arial" w:hAnsi="Arial" w:cs="Arial"/>
                        </w:rPr>
                        <w:t>A greater proportion of women are in part time roles, which in comparison with full time jobs, tend to have a lower hourly median pay</w:t>
                      </w:r>
                      <w:r>
                        <w:rPr>
                          <w:rFonts w:ascii="Arial" w:hAnsi="Arial" w:cs="Arial"/>
                        </w:rPr>
                        <w:t>.</w:t>
                      </w:r>
                    </w:p>
                  </w:txbxContent>
                </v:textbox>
              </v:shape>
            </w:pict>
          </mc:Fallback>
        </mc:AlternateContent>
      </w:r>
      <w:r w:rsidR="004B3785">
        <w:rPr>
          <w:noProof/>
        </w:rPr>
        <w:drawing>
          <wp:anchor distT="0" distB="0" distL="114300" distR="114300" simplePos="0" relativeHeight="251664384" behindDoc="0" locked="0" layoutInCell="1" allowOverlap="1" wp14:anchorId="2C7FA5F7" wp14:editId="233FBC01">
            <wp:simplePos x="0" y="0"/>
            <wp:positionH relativeFrom="column">
              <wp:posOffset>-102093</wp:posOffset>
            </wp:positionH>
            <wp:positionV relativeFrom="paragraph">
              <wp:posOffset>2327626</wp:posOffset>
            </wp:positionV>
            <wp:extent cx="5370830" cy="3080163"/>
            <wp:effectExtent l="0" t="0" r="1270" b="6350"/>
            <wp:wrapNone/>
            <wp:docPr id="70203206" name="Chart 1">
              <a:extLst xmlns:a="http://schemas.openxmlformats.org/drawingml/2006/main">
                <a:ext uri="{FF2B5EF4-FFF2-40B4-BE49-F238E27FC236}">
                  <a16:creationId xmlns:a16="http://schemas.microsoft.com/office/drawing/2014/main" id="{1D3CA720-CEB7-5C2E-B042-8B1B9F309C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00AB174F">
        <w:rPr>
          <w:rFonts w:ascii="Arial" w:hAnsi="Arial" w:cs="Arial"/>
          <w:sz w:val="16"/>
          <w:szCs w:val="16"/>
        </w:rPr>
        <w:tab/>
      </w:r>
    </w:p>
    <w:p w14:paraId="0D194E75" w14:textId="030A0D70" w:rsidR="00BD40FD" w:rsidRDefault="0099000A"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r>
        <w:rPr>
          <w:noProof/>
        </w:rPr>
        <w:lastRenderedPageBreak/>
        <w:drawing>
          <wp:anchor distT="0" distB="0" distL="114300" distR="114300" simplePos="0" relativeHeight="251662336" behindDoc="0" locked="0" layoutInCell="1" allowOverlap="1" wp14:anchorId="1508FFFE" wp14:editId="069C1A99">
            <wp:simplePos x="0" y="0"/>
            <wp:positionH relativeFrom="column">
              <wp:posOffset>57138</wp:posOffset>
            </wp:positionH>
            <wp:positionV relativeFrom="paragraph">
              <wp:posOffset>13144</wp:posOffset>
            </wp:positionV>
            <wp:extent cx="4323080" cy="2545548"/>
            <wp:effectExtent l="0" t="0" r="1270" b="7620"/>
            <wp:wrapNone/>
            <wp:docPr id="519700506" name="Chart 1">
              <a:extLst xmlns:a="http://schemas.openxmlformats.org/drawingml/2006/main">
                <a:ext uri="{FF2B5EF4-FFF2-40B4-BE49-F238E27FC236}">
                  <a16:creationId xmlns:a16="http://schemas.microsoft.com/office/drawing/2014/main" id="{9E96EE81-F5EA-BEB1-2547-E119290819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14:paraId="68FF7C95" w14:textId="6604ECCB"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487D0F32" w14:textId="61833EB8"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68C9F43F" w14:textId="09751006" w:rsidR="004B3785" w:rsidRDefault="003D60A4"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r w:rsidRPr="00EF3A80">
        <w:rPr>
          <w:rFonts w:ascii="Arial" w:hAnsi="Arial" w:cs="Arial"/>
          <w:noProof/>
        </w:rPr>
        <mc:AlternateContent>
          <mc:Choice Requires="wps">
            <w:drawing>
              <wp:anchor distT="45720" distB="45720" distL="114300" distR="114300" simplePos="0" relativeHeight="251656192" behindDoc="0" locked="0" layoutInCell="1" allowOverlap="1" wp14:anchorId="04EECF80" wp14:editId="0E1496B3">
                <wp:simplePos x="0" y="0"/>
                <wp:positionH relativeFrom="column">
                  <wp:posOffset>4521200</wp:posOffset>
                </wp:positionH>
                <wp:positionV relativeFrom="paragraph">
                  <wp:posOffset>37466</wp:posOffset>
                </wp:positionV>
                <wp:extent cx="3000375" cy="1905000"/>
                <wp:effectExtent l="0" t="0" r="2857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905000"/>
                        </a:xfrm>
                        <a:prstGeom prst="rect">
                          <a:avLst/>
                        </a:prstGeom>
                        <a:solidFill>
                          <a:srgbClr val="FFFFFF"/>
                        </a:solidFill>
                        <a:ln w="9525">
                          <a:solidFill>
                            <a:schemeClr val="accent6">
                              <a:lumMod val="75000"/>
                            </a:schemeClr>
                          </a:solidFill>
                          <a:miter lim="800000"/>
                          <a:headEnd/>
                          <a:tailEnd/>
                        </a:ln>
                      </wps:spPr>
                      <wps:txbx>
                        <w:txbxContent>
                          <w:p w14:paraId="2650041C" w14:textId="1C811F64" w:rsidR="00EF3A80" w:rsidRPr="00EF3A80" w:rsidRDefault="00EF3A80">
                            <w:pPr>
                              <w:rPr>
                                <w:rFonts w:ascii="Arial" w:hAnsi="Arial" w:cs="Arial"/>
                              </w:rPr>
                            </w:pPr>
                            <w:r w:rsidRPr="00EF3A80">
                              <w:rPr>
                                <w:rFonts w:ascii="Arial" w:hAnsi="Arial" w:cs="Arial"/>
                              </w:rPr>
                              <w:t>There has been an increase of 0.9% female representation in Quartile 4 (upper pay) and 0.8% in Quartile 3 (middle to upper pay) compared to the previous year.</w:t>
                            </w:r>
                            <w:r w:rsidR="00475FE5">
                              <w:rPr>
                                <w:rFonts w:ascii="Arial" w:hAnsi="Arial" w:cs="Arial"/>
                              </w:rPr>
                              <w:t xml:space="preserve"> </w:t>
                            </w:r>
                            <w:r w:rsidRPr="00EF3A80">
                              <w:rPr>
                                <w:rFonts w:ascii="Arial" w:hAnsi="Arial" w:cs="Arial"/>
                              </w:rPr>
                              <w:t>The Medical and Dental professional group has seen the most notable movement in gender representation, with females increasing by a headcount of 75, while male representation has reduced by a headcount of 37.</w:t>
                            </w:r>
                          </w:p>
                          <w:p w14:paraId="755F9407" w14:textId="77777777" w:rsidR="00EF3A80" w:rsidRPr="00EF3A80" w:rsidRDefault="00EF3A80">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ECF80" id="_x0000_s1033" type="#_x0000_t202" style="position:absolute;left:0;text-align:left;margin-left:356pt;margin-top:2.95pt;width:236.25pt;height:150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" strokecolor="#e36c0a [2409]">
                <v:textbox>
                  <w:txbxContent>
                    <w:p w14:paraId="2650041C" w14:textId="1C811F64" w:rsidR="00EF3A80" w:rsidRPr="00EF3A80" w:rsidRDefault="00EF3A80">
                      <w:pPr>
                        <w:rPr>
                          <w:rFonts w:ascii="Arial" w:hAnsi="Arial" w:cs="Arial"/>
                        </w:rPr>
                      </w:pPr>
                      <w:r w:rsidRPr="00EF3A80">
                        <w:rPr>
                          <w:rFonts w:ascii="Arial" w:hAnsi="Arial" w:cs="Arial"/>
                        </w:rPr>
                        <w:t>There has been an increase of 0.9% female representation in Quartile 4 (upper pay) and 0.8% in Quartile 3 (middle to upper pay) compared to the previous year.</w:t>
                      </w:r>
                      <w:r w:rsidR="00475FE5">
                        <w:rPr>
                          <w:rFonts w:ascii="Arial" w:hAnsi="Arial" w:cs="Arial"/>
                        </w:rPr>
                        <w:t xml:space="preserve"> </w:t>
                      </w:r>
                      <w:r w:rsidRPr="00EF3A80">
                        <w:rPr>
                          <w:rFonts w:ascii="Arial" w:hAnsi="Arial" w:cs="Arial"/>
                        </w:rPr>
                        <w:t>The Medical and Dental professional group has seen the most notable movement in gender representation, with females increasing by a headcount of 75, while male representation has reduced by a headcount of 37.</w:t>
                      </w:r>
                    </w:p>
                    <w:p w14:paraId="755F9407" w14:textId="77777777" w:rsidR="00EF3A80" w:rsidRPr="00EF3A80" w:rsidRDefault="00EF3A80">
                      <w:pPr>
                        <w:rPr>
                          <w:rFonts w:ascii="Arial" w:hAnsi="Arial" w:cs="Arial"/>
                        </w:rPr>
                      </w:pPr>
                    </w:p>
                  </w:txbxContent>
                </v:textbox>
              </v:shape>
            </w:pict>
          </mc:Fallback>
        </mc:AlternateContent>
      </w:r>
    </w:p>
    <w:p w14:paraId="2D794CA1" w14:textId="10B4F704"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68703808" w14:textId="4FB3A18A"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2B2B8F43" w14:textId="5213B695"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12FDBFAF" w14:textId="0DF636B5"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022E36EA"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2DD26217"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41CEAC01"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7302D20F"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3F3FCBF9"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249A04C2"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1E73C9AA"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7E5494F0"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4F8C0DDE"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18F85428"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2008F76F"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634DAC46" w14:textId="77777777" w:rsidR="004B3785" w:rsidRDefault="004B3785" w:rsidP="00BB3DF1">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4117F84D" w14:textId="4531865F" w:rsidR="004B3785" w:rsidRDefault="003D00D9" w:rsidP="0099000A">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r>
        <w:rPr>
          <w:noProof/>
        </w:rPr>
        <w:drawing>
          <wp:inline distT="0" distB="0" distL="0" distR="0" wp14:anchorId="0D8AD4AB" wp14:editId="4EB7B91B">
            <wp:extent cx="9347835" cy="3231472"/>
            <wp:effectExtent l="0" t="0" r="5715" b="7620"/>
            <wp:docPr id="1636633298" name="Chart 1">
              <a:extLst xmlns:a="http://schemas.openxmlformats.org/drawingml/2006/main">
                <a:ext uri="{FF2B5EF4-FFF2-40B4-BE49-F238E27FC236}">
                  <a16:creationId xmlns:a16="http://schemas.microsoft.com/office/drawing/2014/main" id="{2C40E019-05CA-9080-8408-7853358BB0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59B52A9" w14:textId="77777777" w:rsidR="0099000A" w:rsidRPr="0099000A" w:rsidRDefault="0099000A" w:rsidP="0099000A">
      <w:pPr>
        <w:spacing w:after="0" w:line="240" w:lineRule="auto"/>
        <w:contextualSpacing/>
        <w:jc w:val="both"/>
        <w:rPr>
          <w:rFonts w:ascii="Arial" w:hAnsi="Arial" w:cs="Arial"/>
          <w:b/>
          <w:bCs/>
          <w:color w:val="0070C0"/>
          <w:sz w:val="18"/>
          <w:szCs w:val="1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14:paraId="1A67273D" w14:textId="2790E587" w:rsidR="00BB3DF1" w:rsidRPr="00550059" w:rsidRDefault="00B02F84" w:rsidP="00B02F84">
      <w:pPr>
        <w:spacing w:after="0" w:line="240" w:lineRule="auto"/>
        <w:contextualSpacing/>
        <w:rPr>
          <w:rFonts w:ascii="Arial" w:hAnsi="Arial" w:cs="Arial"/>
          <w:b/>
          <w:bCs/>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r w:rsidRPr="00550059">
        <w:rPr>
          <w:rFonts w:ascii="Arial" w:hAnsi="Arial" w:cs="Arial"/>
          <w:b/>
          <w:bCs/>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lastRenderedPageBreak/>
        <w:t>H</w:t>
      </w:r>
      <w:r w:rsidR="00BB3DF1" w:rsidRPr="00550059">
        <w:rPr>
          <w:rFonts w:ascii="Arial" w:hAnsi="Arial" w:cs="Arial"/>
          <w:b/>
          <w:bCs/>
          <w:color w:val="0070C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ow do we compare with other similar organisations?</w:t>
      </w:r>
    </w:p>
    <w:p w14:paraId="02591393" w14:textId="77777777" w:rsidR="00BB3DF1" w:rsidRPr="00B02F84" w:rsidRDefault="00BB3DF1" w:rsidP="00B02F84">
      <w:pPr>
        <w:spacing w:after="0" w:line="240" w:lineRule="auto"/>
        <w:contextualSpacing/>
        <w:rPr>
          <w:rFonts w:ascii="Arial" w:hAnsi="Arial" w:cs="Arial"/>
        </w:rPr>
      </w:pPr>
    </w:p>
    <w:p w14:paraId="280758BE" w14:textId="77777777" w:rsidR="00D12F7C" w:rsidRDefault="00BB3DF1" w:rsidP="00B02F84">
      <w:pPr>
        <w:spacing w:after="0" w:line="240" w:lineRule="auto"/>
        <w:contextualSpacing/>
        <w:rPr>
          <w:rFonts w:ascii="Arial" w:hAnsi="Arial" w:cs="Arial"/>
        </w:rPr>
      </w:pPr>
      <w:r w:rsidRPr="00B02F84">
        <w:rPr>
          <w:rFonts w:ascii="Arial" w:hAnsi="Arial" w:cs="Arial"/>
        </w:rPr>
        <w:t>We can compare our gender pay performance against our Model Hospital recommended peers using the ge</w:t>
      </w:r>
      <w:r w:rsidR="00242593" w:rsidRPr="00B02F84">
        <w:rPr>
          <w:rFonts w:ascii="Arial" w:hAnsi="Arial" w:cs="Arial"/>
        </w:rPr>
        <w:t>nder pay gap data from</w:t>
      </w:r>
      <w:r w:rsidR="00300A4A" w:rsidRPr="00B02F84">
        <w:rPr>
          <w:rFonts w:ascii="Arial" w:hAnsi="Arial" w:cs="Arial"/>
        </w:rPr>
        <w:t xml:space="preserve"> the</w:t>
      </w:r>
      <w:r w:rsidR="00242593" w:rsidRPr="00B02F84">
        <w:rPr>
          <w:rFonts w:ascii="Arial" w:hAnsi="Arial" w:cs="Arial"/>
        </w:rPr>
        <w:t xml:space="preserve"> last report</w:t>
      </w:r>
      <w:r w:rsidRPr="00B02F84">
        <w:rPr>
          <w:rFonts w:ascii="Arial" w:hAnsi="Arial" w:cs="Arial"/>
        </w:rPr>
        <w:t xml:space="preserve"> </w:t>
      </w:r>
    </w:p>
    <w:p w14:paraId="2E509BA9" w14:textId="779533BD" w:rsidR="00BB3DF1" w:rsidRPr="00B02F84" w:rsidRDefault="00BB3DF1" w:rsidP="00B02F84">
      <w:pPr>
        <w:spacing w:after="0" w:line="240" w:lineRule="auto"/>
        <w:contextualSpacing/>
        <w:rPr>
          <w:rFonts w:ascii="Arial" w:hAnsi="Arial" w:cs="Arial"/>
        </w:rPr>
      </w:pPr>
      <w:r w:rsidRPr="00B02F84">
        <w:rPr>
          <w:rFonts w:ascii="Arial" w:hAnsi="Arial" w:cs="Arial"/>
        </w:rPr>
        <w:t>(</w:t>
      </w:r>
      <w:r w:rsidRPr="00B02F84">
        <w:rPr>
          <w:rFonts w:ascii="Arial" w:hAnsi="Arial" w:cs="Arial"/>
          <w:b/>
        </w:rPr>
        <w:t>31</w:t>
      </w:r>
      <w:r w:rsidRPr="00B02F84">
        <w:rPr>
          <w:rFonts w:ascii="Arial" w:hAnsi="Arial" w:cs="Arial"/>
          <w:b/>
          <w:vertAlign w:val="superscript"/>
        </w:rPr>
        <w:t>st</w:t>
      </w:r>
      <w:r w:rsidR="00E74AEE" w:rsidRPr="00B02F84">
        <w:rPr>
          <w:rFonts w:ascii="Arial" w:hAnsi="Arial" w:cs="Arial"/>
          <w:b/>
        </w:rPr>
        <w:t xml:space="preserve"> March 202</w:t>
      </w:r>
      <w:r w:rsidR="00550059">
        <w:rPr>
          <w:rFonts w:ascii="Arial" w:hAnsi="Arial" w:cs="Arial"/>
          <w:b/>
        </w:rPr>
        <w:t>2</w:t>
      </w:r>
      <w:r w:rsidR="008B101A" w:rsidRPr="00B02F84">
        <w:rPr>
          <w:rFonts w:ascii="Arial" w:hAnsi="Arial" w:cs="Arial"/>
        </w:rPr>
        <w:t xml:space="preserve"> snapshot), which is available </w:t>
      </w:r>
      <w:r w:rsidRPr="00B02F84">
        <w:rPr>
          <w:rFonts w:ascii="Arial" w:hAnsi="Arial" w:cs="Arial"/>
        </w:rPr>
        <w:t>from the</w:t>
      </w:r>
      <w:r w:rsidR="00D12F7C">
        <w:rPr>
          <w:rFonts w:ascii="Arial" w:hAnsi="Arial" w:cs="Arial"/>
        </w:rPr>
        <w:t xml:space="preserve"> NHS</w:t>
      </w:r>
      <w:r w:rsidRPr="00B02F84">
        <w:rPr>
          <w:rFonts w:ascii="Arial" w:hAnsi="Arial" w:cs="Arial"/>
        </w:rPr>
        <w:t xml:space="preserve"> </w:t>
      </w:r>
      <w:r w:rsidR="004503D2" w:rsidRPr="00B02F84">
        <w:rPr>
          <w:rFonts w:ascii="Arial" w:hAnsi="Arial" w:cs="Arial"/>
        </w:rPr>
        <w:t xml:space="preserve">Model Hospital </w:t>
      </w:r>
      <w:r w:rsidRPr="00B02F84">
        <w:rPr>
          <w:rFonts w:ascii="Arial" w:hAnsi="Arial" w:cs="Arial"/>
        </w:rPr>
        <w:t xml:space="preserve">website.   </w:t>
      </w:r>
    </w:p>
    <w:p w14:paraId="5BBADB6A" w14:textId="78C10849" w:rsidR="00B15DCA" w:rsidRPr="005D7782" w:rsidRDefault="0018739B" w:rsidP="001A6FB0">
      <w:pPr>
        <w:spacing w:after="0" w:line="240" w:lineRule="auto"/>
        <w:contextualSpacing/>
        <w:jc w:val="both"/>
        <w:rPr>
          <w:rFonts w:ascii="Arial" w:hAnsi="Arial" w:cs="Arial"/>
          <w:sz w:val="18"/>
          <w:szCs w:val="18"/>
        </w:rPr>
      </w:pPr>
      <w:r w:rsidRPr="0018739B">
        <w:rPr>
          <w:rFonts w:ascii="Arial" w:hAnsi="Arial" w:cs="Arial"/>
          <w:noProof/>
          <w:sz w:val="18"/>
          <w:szCs w:val="18"/>
        </w:rPr>
        <w:drawing>
          <wp:anchor distT="0" distB="0" distL="114300" distR="114300" simplePos="0" relativeHeight="251663360" behindDoc="0" locked="0" layoutInCell="1" allowOverlap="1" wp14:anchorId="7C880601" wp14:editId="39498967">
            <wp:simplePos x="0" y="0"/>
            <wp:positionH relativeFrom="margin">
              <wp:posOffset>152399</wp:posOffset>
            </wp:positionH>
            <wp:positionV relativeFrom="paragraph">
              <wp:posOffset>87630</wp:posOffset>
            </wp:positionV>
            <wp:extent cx="7782591" cy="1866900"/>
            <wp:effectExtent l="19050" t="19050" r="27940" b="19050"/>
            <wp:wrapNone/>
            <wp:docPr id="8736320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32004" name="Picture 1" descr="A screenshot of a computer&#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7894272" cy="18936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sectPr w:rsidR="00B15DCA" w:rsidRPr="005D7782" w:rsidSect="00A559FE">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3B7624" w14:textId="77777777" w:rsidR="00A559FE" w:rsidRDefault="00A559FE" w:rsidP="00145892">
      <w:pPr>
        <w:spacing w:after="0" w:line="240" w:lineRule="auto"/>
      </w:pPr>
      <w:r>
        <w:separator/>
      </w:r>
    </w:p>
  </w:endnote>
  <w:endnote w:type="continuationSeparator" w:id="0">
    <w:p w14:paraId="136D428D" w14:textId="77777777" w:rsidR="00A559FE" w:rsidRDefault="00A559FE" w:rsidP="001458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520"/>
      <w:gridCol w:w="9946"/>
    </w:tblGrid>
    <w:tr w:rsidR="00AB375D" w14:paraId="26B0E2A2" w14:textId="77777777" w:rsidTr="00157589">
      <w:tc>
        <w:tcPr>
          <w:tcW w:w="534" w:type="dxa"/>
          <w:tcBorders>
            <w:top w:val="single" w:sz="18" w:space="0" w:color="808080" w:themeColor="background1" w:themeShade="80"/>
            <w:left w:val="nil"/>
            <w:bottom w:val="nil"/>
            <w:right w:val="single" w:sz="18" w:space="0" w:color="808080" w:themeColor="background1" w:themeShade="80"/>
          </w:tcBorders>
          <w:hideMark/>
        </w:tcPr>
        <w:p w14:paraId="699C4CA2" w14:textId="77777777" w:rsidR="00AB375D" w:rsidRDefault="00AB375D">
          <w:pPr>
            <w:pStyle w:val="Footer"/>
            <w:jc w:val="right"/>
            <w:rPr>
              <w:b/>
              <w:bCs/>
              <w:color w:val="4F81BD" w:themeColor="accent1"/>
              <w:sz w:val="16"/>
              <w:szCs w:val="32"/>
              <w14:numForm w14:val="oldStyle"/>
            </w:rPr>
          </w:pPr>
          <w:r>
            <w:rPr>
              <w:sz w:val="16"/>
              <w14:shadow w14:blurRad="50800" w14:dist="38100" w14:dir="2700000" w14:sx="100000" w14:sy="100000" w14:kx="0" w14:ky="0" w14:algn="tl">
                <w14:srgbClr w14:val="000000">
                  <w14:alpha w14:val="60000"/>
                </w14:srgbClr>
              </w14:shadow>
              <w14:numForm w14:val="oldStyle"/>
            </w:rPr>
            <w:fldChar w:fldCharType="begin"/>
          </w:r>
          <w:r>
            <w:rPr>
              <w:sz w:val="16"/>
              <w14:shadow w14:blurRad="50800" w14:dist="38100" w14:dir="2700000" w14:sx="100000" w14:sy="100000" w14:kx="0" w14:ky="0" w14:algn="tl">
                <w14:srgbClr w14:val="000000">
                  <w14:alpha w14:val="60000"/>
                </w14:srgbClr>
              </w14:shadow>
              <w14:numForm w14:val="oldStyle"/>
            </w:rPr>
            <w:instrText xml:space="preserve"> PAGE   \* MERGEFORMAT </w:instrText>
          </w:r>
          <w:r>
            <w:rPr>
              <w:sz w:val="16"/>
              <w14:shadow w14:blurRad="50800" w14:dist="38100" w14:dir="2700000" w14:sx="100000" w14:sy="100000" w14:kx="0" w14:ky="0" w14:algn="tl">
                <w14:srgbClr w14:val="000000">
                  <w14:alpha w14:val="60000"/>
                </w14:srgbClr>
              </w14:shadow>
              <w14:numForm w14:val="oldStyle"/>
            </w:rPr>
            <w:fldChar w:fldCharType="separate"/>
          </w:r>
          <w:r w:rsidR="00E63EF8" w:rsidRPr="00E63EF8">
            <w:rPr>
              <w:b/>
              <w:bCs/>
              <w:noProof/>
              <w:color w:val="4F81BD" w:themeColor="accent1"/>
              <w:sz w:val="16"/>
              <w:szCs w:val="32"/>
              <w14:shadow w14:blurRad="50800" w14:dist="38100" w14:dir="2700000" w14:sx="100000" w14:sy="100000" w14:kx="0" w14:ky="0" w14:algn="tl">
                <w14:srgbClr w14:val="000000">
                  <w14:alpha w14:val="60000"/>
                </w14:srgbClr>
              </w14:shadow>
              <w14:numForm w14:val="oldStyle"/>
            </w:rPr>
            <w:t>4</w:t>
          </w:r>
          <w:r>
            <w:rPr>
              <w:b/>
              <w:bCs/>
              <w:noProof/>
              <w:color w:val="4F81BD" w:themeColor="accent1"/>
              <w:sz w:val="16"/>
              <w:szCs w:val="32"/>
              <w14:shadow w14:blurRad="50800" w14:dist="38100" w14:dir="2700000" w14:sx="100000" w14:sy="100000" w14:kx="0" w14:ky="0" w14:algn="tl">
                <w14:srgbClr w14:val="000000">
                  <w14:alpha w14:val="60000"/>
                </w14:srgbClr>
              </w14:shadow>
              <w14:numForm w14:val="oldStyle"/>
            </w:rPr>
            <w:fldChar w:fldCharType="end"/>
          </w:r>
        </w:p>
      </w:tc>
      <w:tc>
        <w:tcPr>
          <w:tcW w:w="10148" w:type="dxa"/>
          <w:tcBorders>
            <w:top w:val="single" w:sz="18" w:space="0" w:color="808080" w:themeColor="background1" w:themeShade="80"/>
            <w:left w:val="single" w:sz="18" w:space="0" w:color="808080" w:themeColor="background1" w:themeShade="80"/>
            <w:bottom w:val="nil"/>
            <w:right w:val="nil"/>
          </w:tcBorders>
          <w:hideMark/>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2"/>
            <w:gridCol w:w="2215"/>
            <w:gridCol w:w="3973"/>
          </w:tblGrid>
          <w:tr w:rsidR="00AB375D" w14:paraId="5FCB627D" w14:textId="77777777">
            <w:tc>
              <w:tcPr>
                <w:tcW w:w="3719" w:type="dxa"/>
                <w:hideMark/>
              </w:tcPr>
              <w:p w14:paraId="2C34E108" w14:textId="77777777" w:rsidR="00AB375D" w:rsidRPr="00C8034C" w:rsidRDefault="00AB375D" w:rsidP="00157589">
                <w:pPr>
                  <w:pStyle w:val="Footer"/>
                  <w:rPr>
                    <w:rFonts w:ascii="Arial" w:hAnsi="Arial" w:cs="Arial"/>
                    <w:sz w:val="16"/>
                  </w:rPr>
                </w:pPr>
                <w:r w:rsidRPr="00C8034C">
                  <w:rPr>
                    <w:rFonts w:ascii="Arial" w:hAnsi="Arial" w:cs="Arial"/>
                    <w:sz w:val="16"/>
                  </w:rPr>
                  <w:t>Gender Pay Gap</w:t>
                </w:r>
              </w:p>
              <w:p w14:paraId="03A9C541" w14:textId="055E22EA" w:rsidR="00AB375D" w:rsidRDefault="00456391" w:rsidP="00157589">
                <w:pPr>
                  <w:pStyle w:val="Footer"/>
                  <w:rPr>
                    <w:sz w:val="16"/>
                  </w:rPr>
                </w:pPr>
                <w:r>
                  <w:rPr>
                    <w:rFonts w:ascii="Arial" w:hAnsi="Arial" w:cs="Arial"/>
                    <w:sz w:val="16"/>
                  </w:rPr>
                  <w:t>March</w:t>
                </w:r>
                <w:r w:rsidR="00AB375D" w:rsidRPr="00C8034C">
                  <w:rPr>
                    <w:rFonts w:ascii="Arial" w:hAnsi="Arial" w:cs="Arial"/>
                    <w:sz w:val="16"/>
                  </w:rPr>
                  <w:t xml:space="preserve"> 202</w:t>
                </w:r>
                <w:r w:rsidR="00504D02" w:rsidRPr="00C8034C">
                  <w:rPr>
                    <w:rFonts w:ascii="Arial" w:hAnsi="Arial" w:cs="Arial"/>
                    <w:sz w:val="16"/>
                  </w:rPr>
                  <w:t>4</w:t>
                </w:r>
              </w:p>
            </w:tc>
            <w:tc>
              <w:tcPr>
                <w:tcW w:w="2247" w:type="dxa"/>
                <w:hideMark/>
              </w:tcPr>
              <w:p w14:paraId="2300FDD2" w14:textId="77777777" w:rsidR="00AB375D" w:rsidRDefault="00AB375D">
                <w:pPr>
                  <w:pStyle w:val="Footer"/>
                  <w:rPr>
                    <w:sz w:val="16"/>
                  </w:rPr>
                </w:pPr>
                <w:r>
                  <w:rPr>
                    <w:noProof/>
                    <w:lang w:eastAsia="en-GB"/>
                  </w:rPr>
                  <w:drawing>
                    <wp:inline distT="0" distB="0" distL="0" distR="0" wp14:anchorId="2A295AAE" wp14:editId="0F8893D0">
                      <wp:extent cx="942975" cy="298450"/>
                      <wp:effectExtent l="0" t="0" r="9525" b="6350"/>
                      <wp:docPr id="713134483" name="Picture 71313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2975" cy="298450"/>
                              </a:xfrm>
                              <a:prstGeom prst="rect">
                                <a:avLst/>
                              </a:prstGeom>
                              <a:noFill/>
                              <a:ln>
                                <a:noFill/>
                              </a:ln>
                            </pic:spPr>
                          </pic:pic>
                        </a:graphicData>
                      </a:graphic>
                    </wp:inline>
                  </w:drawing>
                </w:r>
              </w:p>
            </w:tc>
            <w:tc>
              <w:tcPr>
                <w:tcW w:w="3966" w:type="dxa"/>
                <w:hideMark/>
              </w:tcPr>
              <w:p w14:paraId="78162565" w14:textId="77777777" w:rsidR="00AB375D" w:rsidRDefault="00AB375D">
                <w:pPr>
                  <w:pStyle w:val="Footer"/>
                  <w:jc w:val="right"/>
                  <w:rPr>
                    <w:sz w:val="16"/>
                  </w:rPr>
                </w:pPr>
                <w:r>
                  <w:rPr>
                    <w:noProof/>
                    <w:lang w:eastAsia="en-GB"/>
                  </w:rPr>
                  <mc:AlternateContent>
                    <mc:Choice Requires="wpg">
                      <w:drawing>
                        <wp:inline distT="0" distB="0" distL="0" distR="0" wp14:anchorId="059B5ACC" wp14:editId="33F6FB7C">
                          <wp:extent cx="170815" cy="2376170"/>
                          <wp:effectExtent l="9525" t="9525" r="0" b="635"/>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170815" cy="2376170"/>
                                    <a:chOff x="13767" y="-13767"/>
                                    <a:chExt cx="4320" cy="68580"/>
                                  </a:xfrm>
                                </wpg:grpSpPr>
                                <wps:wsp>
                                  <wps:cNvPr id="10" name="Rectangle 14"/>
                                  <wps:cNvSpPr>
                                    <a:spLocks noChangeArrowheads="1"/>
                                  </wps:cNvSpPr>
                                  <wps:spPr bwMode="auto">
                                    <a:xfrm>
                                      <a:off x="13767" y="-13767"/>
                                      <a:ext cx="4321" cy="11247"/>
                                    </a:xfrm>
                                    <a:prstGeom prst="rect">
                                      <a:avLst/>
                                    </a:prstGeom>
                                    <a:solidFill>
                                      <a:srgbClr val="0070C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8" name="Rectangle 15"/>
                                  <wps:cNvSpPr>
                                    <a:spLocks noChangeArrowheads="1"/>
                                  </wps:cNvSpPr>
                                  <wps:spPr bwMode="auto">
                                    <a:xfrm>
                                      <a:off x="13767" y="-2520"/>
                                      <a:ext cx="4321" cy="10800"/>
                                    </a:xfrm>
                                    <a:prstGeom prst="rect">
                                      <a:avLst/>
                                    </a:prstGeom>
                                    <a:solidFill>
                                      <a:srgbClr val="F824B1"/>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9" name="Rectangle 16"/>
                                  <wps:cNvSpPr>
                                    <a:spLocks noChangeArrowheads="1"/>
                                  </wps:cNvSpPr>
                                  <wps:spPr bwMode="auto">
                                    <a:xfrm>
                                      <a:off x="13767" y="8280"/>
                                      <a:ext cx="4321" cy="11522"/>
                                    </a:xfrm>
                                    <a:prstGeom prst="rect">
                                      <a:avLst/>
                                    </a:prstGeom>
                                    <a:solidFill>
                                      <a:srgbClr val="FFC00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21" name="Rectangle 17"/>
                                  <wps:cNvSpPr>
                                    <a:spLocks noChangeArrowheads="1"/>
                                  </wps:cNvSpPr>
                                  <wps:spPr bwMode="auto">
                                    <a:xfrm>
                                      <a:off x="13767" y="19802"/>
                                      <a:ext cx="4321" cy="11521"/>
                                    </a:xfrm>
                                    <a:prstGeom prst="rect">
                                      <a:avLst/>
                                    </a:prstGeom>
                                    <a:solidFill>
                                      <a:srgbClr val="7030A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22" name="Rectangle 18"/>
                                  <wps:cNvSpPr>
                                    <a:spLocks noChangeArrowheads="1"/>
                                  </wps:cNvSpPr>
                                  <wps:spPr bwMode="auto">
                                    <a:xfrm>
                                      <a:off x="13767" y="31323"/>
                                      <a:ext cx="4321" cy="11521"/>
                                    </a:xfrm>
                                    <a:prstGeom prst="rect">
                                      <a:avLst/>
                                    </a:prstGeom>
                                    <a:solidFill>
                                      <a:srgbClr val="92D05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23" name="Rectangle 19"/>
                                  <wps:cNvSpPr>
                                    <a:spLocks noChangeArrowheads="1"/>
                                  </wps:cNvSpPr>
                                  <wps:spPr bwMode="auto">
                                    <a:xfrm>
                                      <a:off x="13767" y="42844"/>
                                      <a:ext cx="4321" cy="11968"/>
                                    </a:xfrm>
                                    <a:prstGeom prst="rect">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wgp>
                            </a:graphicData>
                          </a:graphic>
                        </wp:inline>
                      </w:drawing>
                    </mc:Choice>
                    <mc:Fallback>
                      <w:pict>
                        <v:group w14:anchorId="31AB7903" id="Group 3" o:spid="_x0000_s1026" style="width:13.45pt;height:187.1pt;rotation:-90;mso-position-horizontal-relative:char;mso-position-vertical-relative:line" coordorigin="13767,-13767" coordsize="4320,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">
                          <v:rect id="Rectangle 14" o:spid="_x0000_s1027" style="position:absolute;left:13767;top:-13767;width:4321;height:11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" fillcolor="#0070c0" stroked="f" strokeweight="2pt"/>
                          <v:rect id="Rectangle 15" o:spid="_x0000_s1028" style="position:absolute;left:13767;top:-2520;width:4321;height:10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" fillcolor="#f824b1" stroked="f" strokeweight="2pt"/>
                          <v:rect id="Rectangle 16" o:spid="_x0000_s1029" style="position:absolute;left:13767;top:8280;width:4321;height:11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" fillcolor="#ffc000" stroked="f" strokeweight="2pt"/>
                          <v:rect id="Rectangle 17" o:spid="_x0000_s1030" style="position:absolute;left:13767;top:19802;width:432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" fillcolor="#7030a0" stroked="f" strokeweight="2pt"/>
                          <v:rect id="Rectangle 18" o:spid="_x0000_s1031" style="position:absolute;left:13767;top:31323;width:432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" fillcolor="#92d050" stroked="f" strokeweight="2pt"/>
                          <v:rect id="Rectangle 19" o:spid="_x0000_s1032" style="position:absolute;left:13767;top:42844;width:4321;height:1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" fillcolor="#4bacc6 [3208]" stroked="f" strokeweight="2pt"/>
                          <w10:anchorlock/>
                        </v:group>
                      </w:pict>
                    </mc:Fallback>
                  </mc:AlternateContent>
                </w:r>
              </w:p>
              <w:p w14:paraId="04A5982B" w14:textId="77777777" w:rsidR="00AB375D" w:rsidRDefault="00AB375D">
                <w:pPr>
                  <w:pStyle w:val="Footer"/>
                  <w:jc w:val="right"/>
                  <w:rPr>
                    <w:rFonts w:ascii="Bahnschrift" w:hAnsi="Bahnschrift"/>
                    <w:b/>
                    <w:sz w:val="16"/>
                  </w:rPr>
                </w:pPr>
                <w:r>
                  <w:rPr>
                    <w:rFonts w:ascii="Bahnschrift" w:hAnsi="Bahnschrift"/>
                    <w:b/>
                    <w:color w:val="0070C0"/>
                    <w:sz w:val="16"/>
                  </w:rPr>
                  <w:t>Delivering Exceptional Care with Exceptional People</w:t>
                </w:r>
              </w:p>
            </w:tc>
          </w:tr>
        </w:tbl>
        <w:p w14:paraId="188E5072" w14:textId="77777777" w:rsidR="00AB375D" w:rsidRDefault="00AB375D">
          <w:pPr>
            <w:pStyle w:val="Footer"/>
            <w:rPr>
              <w:sz w:val="16"/>
            </w:rPr>
          </w:pPr>
        </w:p>
      </w:tc>
    </w:tr>
  </w:tbl>
  <w:p w14:paraId="6AF323AF" w14:textId="77777777" w:rsidR="00AB375D" w:rsidRDefault="00AB37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B26DA4" w14:textId="77777777" w:rsidR="00A559FE" w:rsidRDefault="00A559FE" w:rsidP="00145892">
      <w:pPr>
        <w:spacing w:after="0" w:line="240" w:lineRule="auto"/>
      </w:pPr>
      <w:r>
        <w:separator/>
      </w:r>
    </w:p>
  </w:footnote>
  <w:footnote w:type="continuationSeparator" w:id="0">
    <w:p w14:paraId="17799CC7" w14:textId="77777777" w:rsidR="00A559FE" w:rsidRDefault="00A559FE" w:rsidP="0014589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C4355"/>
    <w:multiLevelType w:val="hybridMultilevel"/>
    <w:tmpl w:val="DA269E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6B6277C"/>
    <w:multiLevelType w:val="hybridMultilevel"/>
    <w:tmpl w:val="C4B87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D5191A"/>
    <w:multiLevelType w:val="hybridMultilevel"/>
    <w:tmpl w:val="664AA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536CAF"/>
    <w:multiLevelType w:val="hybridMultilevel"/>
    <w:tmpl w:val="65A61E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28FE63EB"/>
    <w:multiLevelType w:val="hybridMultilevel"/>
    <w:tmpl w:val="D12E698C"/>
    <w:lvl w:ilvl="0" w:tplc="B51A50A4">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A890494"/>
    <w:multiLevelType w:val="multilevel"/>
    <w:tmpl w:val="AEEE8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2171FF1"/>
    <w:multiLevelType w:val="hybridMultilevel"/>
    <w:tmpl w:val="37D41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5B0248B"/>
    <w:multiLevelType w:val="hybridMultilevel"/>
    <w:tmpl w:val="439052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90D4043"/>
    <w:multiLevelType w:val="hybridMultilevel"/>
    <w:tmpl w:val="38EE93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A044478"/>
    <w:multiLevelType w:val="hybridMultilevel"/>
    <w:tmpl w:val="EBA82C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D590D98"/>
    <w:multiLevelType w:val="hybridMultilevel"/>
    <w:tmpl w:val="C0A656C0"/>
    <w:lvl w:ilvl="0" w:tplc="B51A50A4">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11B4EF8"/>
    <w:multiLevelType w:val="hybridMultilevel"/>
    <w:tmpl w:val="A684CA1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 w15:restartNumberingAfterBreak="0">
    <w:nsid w:val="53E425C3"/>
    <w:multiLevelType w:val="hybridMultilevel"/>
    <w:tmpl w:val="BA7EF2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B1D2D96"/>
    <w:multiLevelType w:val="hybridMultilevel"/>
    <w:tmpl w:val="1B2E10E4"/>
    <w:lvl w:ilvl="0" w:tplc="61EAEA50">
      <w:start w:val="1"/>
      <w:numFmt w:val="bullet"/>
      <w:lvlText w:val=""/>
      <w:lvlJc w:val="left"/>
      <w:pPr>
        <w:ind w:left="360" w:hanging="360"/>
      </w:pPr>
      <w:rPr>
        <w:rFonts w:ascii="Symbol" w:hAnsi="Symbol" w:hint="default"/>
        <w:color w:val="0070C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B8B2E6A"/>
    <w:multiLevelType w:val="hybridMultilevel"/>
    <w:tmpl w:val="8BF007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C630FCC"/>
    <w:multiLevelType w:val="hybridMultilevel"/>
    <w:tmpl w:val="1DB63F58"/>
    <w:lvl w:ilvl="0" w:tplc="61EAEA50">
      <w:start w:val="1"/>
      <w:numFmt w:val="bullet"/>
      <w:lvlText w:val=""/>
      <w:lvlJc w:val="left"/>
      <w:pPr>
        <w:ind w:left="36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13A362B"/>
    <w:multiLevelType w:val="hybridMultilevel"/>
    <w:tmpl w:val="9274E0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23E20D3"/>
    <w:multiLevelType w:val="hybridMultilevel"/>
    <w:tmpl w:val="85661182"/>
    <w:lvl w:ilvl="0" w:tplc="0CE65634">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6583105B"/>
    <w:multiLevelType w:val="hybridMultilevel"/>
    <w:tmpl w:val="39F28840"/>
    <w:lvl w:ilvl="0" w:tplc="B51A50A4">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B196873"/>
    <w:multiLevelType w:val="hybridMultilevel"/>
    <w:tmpl w:val="C6AAFDE4"/>
    <w:lvl w:ilvl="0" w:tplc="B51A50A4">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DEC4671"/>
    <w:multiLevelType w:val="hybridMultilevel"/>
    <w:tmpl w:val="26D066BA"/>
    <w:lvl w:ilvl="0" w:tplc="0D4C9A82">
      <w:start w:val="1"/>
      <w:numFmt w:val="bullet"/>
      <w:lvlText w:val="~"/>
      <w:lvlJc w:val="left"/>
      <w:pPr>
        <w:ind w:left="0" w:hanging="360"/>
      </w:pPr>
      <w:rPr>
        <w:rFonts w:ascii="Courier New" w:hAnsi="Courier New" w:hint="default"/>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1" w15:restartNumberingAfterBreak="0">
    <w:nsid w:val="74355C32"/>
    <w:multiLevelType w:val="hybridMultilevel"/>
    <w:tmpl w:val="7FE4E0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5807A24"/>
    <w:multiLevelType w:val="multilevel"/>
    <w:tmpl w:val="01F0A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BF94098"/>
    <w:multiLevelType w:val="hybridMultilevel"/>
    <w:tmpl w:val="09F44C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C6B75EA"/>
    <w:multiLevelType w:val="hybridMultilevel"/>
    <w:tmpl w:val="A498C5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91826866">
    <w:abstractNumId w:val="20"/>
  </w:num>
  <w:num w:numId="2" w16cid:durableId="797407776">
    <w:abstractNumId w:val="24"/>
  </w:num>
  <w:num w:numId="3" w16cid:durableId="1922643226">
    <w:abstractNumId w:val="18"/>
  </w:num>
  <w:num w:numId="4" w16cid:durableId="1211192214">
    <w:abstractNumId w:val="17"/>
  </w:num>
  <w:num w:numId="5" w16cid:durableId="1450122269">
    <w:abstractNumId w:val="6"/>
  </w:num>
  <w:num w:numId="6" w16cid:durableId="876813489">
    <w:abstractNumId w:val="16"/>
  </w:num>
  <w:num w:numId="7" w16cid:durableId="830608119">
    <w:abstractNumId w:val="0"/>
  </w:num>
  <w:num w:numId="8" w16cid:durableId="1804687789">
    <w:abstractNumId w:val="9"/>
  </w:num>
  <w:num w:numId="9" w16cid:durableId="727413432">
    <w:abstractNumId w:val="4"/>
  </w:num>
  <w:num w:numId="10" w16cid:durableId="836313078">
    <w:abstractNumId w:val="5"/>
  </w:num>
  <w:num w:numId="11" w16cid:durableId="2085490127">
    <w:abstractNumId w:val="19"/>
  </w:num>
  <w:num w:numId="12" w16cid:durableId="1072312903">
    <w:abstractNumId w:val="7"/>
  </w:num>
  <w:num w:numId="13" w16cid:durableId="1560509995">
    <w:abstractNumId w:val="12"/>
  </w:num>
  <w:num w:numId="14" w16cid:durableId="1197084257">
    <w:abstractNumId w:val="1"/>
  </w:num>
  <w:num w:numId="15" w16cid:durableId="1612475115">
    <w:abstractNumId w:val="21"/>
  </w:num>
  <w:num w:numId="16" w16cid:durableId="36125160">
    <w:abstractNumId w:val="3"/>
  </w:num>
  <w:num w:numId="17" w16cid:durableId="539250358">
    <w:abstractNumId w:val="23"/>
  </w:num>
  <w:num w:numId="18" w16cid:durableId="1375888153">
    <w:abstractNumId w:val="11"/>
  </w:num>
  <w:num w:numId="19" w16cid:durableId="1670521299">
    <w:abstractNumId w:val="2"/>
  </w:num>
  <w:num w:numId="20" w16cid:durableId="1001203363">
    <w:abstractNumId w:val="13"/>
  </w:num>
  <w:num w:numId="21" w16cid:durableId="434054327">
    <w:abstractNumId w:val="15"/>
  </w:num>
  <w:num w:numId="22" w16cid:durableId="1545409202">
    <w:abstractNumId w:val="14"/>
  </w:num>
  <w:num w:numId="23" w16cid:durableId="1359160857">
    <w:abstractNumId w:val="10"/>
  </w:num>
  <w:num w:numId="24" w16cid:durableId="1311717331">
    <w:abstractNumId w:val="8"/>
  </w:num>
  <w:num w:numId="25" w16cid:durableId="30824771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4644"/>
    <w:rsid w:val="00000076"/>
    <w:rsid w:val="000004B7"/>
    <w:rsid w:val="00001359"/>
    <w:rsid w:val="000014FF"/>
    <w:rsid w:val="00002A1E"/>
    <w:rsid w:val="00003384"/>
    <w:rsid w:val="00003463"/>
    <w:rsid w:val="00003FF1"/>
    <w:rsid w:val="00005851"/>
    <w:rsid w:val="00005C01"/>
    <w:rsid w:val="00005D72"/>
    <w:rsid w:val="00006CE0"/>
    <w:rsid w:val="00006FB4"/>
    <w:rsid w:val="0000704C"/>
    <w:rsid w:val="00007860"/>
    <w:rsid w:val="0001017F"/>
    <w:rsid w:val="000103EC"/>
    <w:rsid w:val="000107DE"/>
    <w:rsid w:val="00010934"/>
    <w:rsid w:val="00010CF9"/>
    <w:rsid w:val="00010EA4"/>
    <w:rsid w:val="000114CD"/>
    <w:rsid w:val="00011A08"/>
    <w:rsid w:val="00011B50"/>
    <w:rsid w:val="00012045"/>
    <w:rsid w:val="00012490"/>
    <w:rsid w:val="00012642"/>
    <w:rsid w:val="000129B6"/>
    <w:rsid w:val="0001317A"/>
    <w:rsid w:val="000136F4"/>
    <w:rsid w:val="000138C9"/>
    <w:rsid w:val="00013E48"/>
    <w:rsid w:val="000152E7"/>
    <w:rsid w:val="000158B9"/>
    <w:rsid w:val="00015DE0"/>
    <w:rsid w:val="000163B1"/>
    <w:rsid w:val="00016552"/>
    <w:rsid w:val="0001663A"/>
    <w:rsid w:val="00016BE9"/>
    <w:rsid w:val="000173DB"/>
    <w:rsid w:val="00017C14"/>
    <w:rsid w:val="000204AA"/>
    <w:rsid w:val="00021DF6"/>
    <w:rsid w:val="00022129"/>
    <w:rsid w:val="00022560"/>
    <w:rsid w:val="000225EE"/>
    <w:rsid w:val="000227F3"/>
    <w:rsid w:val="000229CC"/>
    <w:rsid w:val="00022C54"/>
    <w:rsid w:val="00024A12"/>
    <w:rsid w:val="00024A62"/>
    <w:rsid w:val="00024D95"/>
    <w:rsid w:val="00025272"/>
    <w:rsid w:val="000256CE"/>
    <w:rsid w:val="00025B51"/>
    <w:rsid w:val="00025F96"/>
    <w:rsid w:val="000264C4"/>
    <w:rsid w:val="00027665"/>
    <w:rsid w:val="000278AE"/>
    <w:rsid w:val="00027A07"/>
    <w:rsid w:val="000311E7"/>
    <w:rsid w:val="000315BE"/>
    <w:rsid w:val="00031C53"/>
    <w:rsid w:val="00031D7F"/>
    <w:rsid w:val="00031FD9"/>
    <w:rsid w:val="000329AF"/>
    <w:rsid w:val="00032D59"/>
    <w:rsid w:val="000334F9"/>
    <w:rsid w:val="00033613"/>
    <w:rsid w:val="00035C19"/>
    <w:rsid w:val="00035E3A"/>
    <w:rsid w:val="000367D3"/>
    <w:rsid w:val="000368DD"/>
    <w:rsid w:val="000368E5"/>
    <w:rsid w:val="0003727D"/>
    <w:rsid w:val="0003734B"/>
    <w:rsid w:val="000373C3"/>
    <w:rsid w:val="00037B5D"/>
    <w:rsid w:val="000404CB"/>
    <w:rsid w:val="00040CB0"/>
    <w:rsid w:val="00041A0D"/>
    <w:rsid w:val="00042632"/>
    <w:rsid w:val="00042A24"/>
    <w:rsid w:val="00043072"/>
    <w:rsid w:val="000438AF"/>
    <w:rsid w:val="00044180"/>
    <w:rsid w:val="0004463C"/>
    <w:rsid w:val="00044EC1"/>
    <w:rsid w:val="00044FDB"/>
    <w:rsid w:val="000461A8"/>
    <w:rsid w:val="00046695"/>
    <w:rsid w:val="00046B91"/>
    <w:rsid w:val="00047BC5"/>
    <w:rsid w:val="00050E3D"/>
    <w:rsid w:val="00051A5F"/>
    <w:rsid w:val="000524B3"/>
    <w:rsid w:val="000528E6"/>
    <w:rsid w:val="00052A36"/>
    <w:rsid w:val="00053C35"/>
    <w:rsid w:val="00054ADA"/>
    <w:rsid w:val="00054B2A"/>
    <w:rsid w:val="000551C9"/>
    <w:rsid w:val="0005521D"/>
    <w:rsid w:val="00055B0B"/>
    <w:rsid w:val="00056144"/>
    <w:rsid w:val="000561B0"/>
    <w:rsid w:val="00056F57"/>
    <w:rsid w:val="00057A98"/>
    <w:rsid w:val="00057EE3"/>
    <w:rsid w:val="000612DE"/>
    <w:rsid w:val="000617D6"/>
    <w:rsid w:val="00061B3B"/>
    <w:rsid w:val="00063158"/>
    <w:rsid w:val="00063407"/>
    <w:rsid w:val="00063DA6"/>
    <w:rsid w:val="00064E96"/>
    <w:rsid w:val="00065419"/>
    <w:rsid w:val="000655DF"/>
    <w:rsid w:val="0006582C"/>
    <w:rsid w:val="00065A1F"/>
    <w:rsid w:val="00066328"/>
    <w:rsid w:val="00066AD8"/>
    <w:rsid w:val="000675E0"/>
    <w:rsid w:val="0006775A"/>
    <w:rsid w:val="00067FE8"/>
    <w:rsid w:val="00070121"/>
    <w:rsid w:val="0007093B"/>
    <w:rsid w:val="000719A1"/>
    <w:rsid w:val="000722D3"/>
    <w:rsid w:val="0007334C"/>
    <w:rsid w:val="00073995"/>
    <w:rsid w:val="00074567"/>
    <w:rsid w:val="0007515D"/>
    <w:rsid w:val="0007540E"/>
    <w:rsid w:val="0007578B"/>
    <w:rsid w:val="00075908"/>
    <w:rsid w:val="00076376"/>
    <w:rsid w:val="00076460"/>
    <w:rsid w:val="00076F09"/>
    <w:rsid w:val="00077004"/>
    <w:rsid w:val="000816FF"/>
    <w:rsid w:val="0008197D"/>
    <w:rsid w:val="000828AD"/>
    <w:rsid w:val="00082DE0"/>
    <w:rsid w:val="00084AD1"/>
    <w:rsid w:val="0008562A"/>
    <w:rsid w:val="0008566D"/>
    <w:rsid w:val="00086657"/>
    <w:rsid w:val="0008691B"/>
    <w:rsid w:val="0008715F"/>
    <w:rsid w:val="00087BC6"/>
    <w:rsid w:val="00087EAE"/>
    <w:rsid w:val="00090295"/>
    <w:rsid w:val="00090E1E"/>
    <w:rsid w:val="00091914"/>
    <w:rsid w:val="00091E8B"/>
    <w:rsid w:val="000922F6"/>
    <w:rsid w:val="000924CC"/>
    <w:rsid w:val="00093860"/>
    <w:rsid w:val="000945B6"/>
    <w:rsid w:val="00094F22"/>
    <w:rsid w:val="00095C7E"/>
    <w:rsid w:val="00095CF5"/>
    <w:rsid w:val="00095DC0"/>
    <w:rsid w:val="00095E0D"/>
    <w:rsid w:val="00096502"/>
    <w:rsid w:val="00096A33"/>
    <w:rsid w:val="00096E48"/>
    <w:rsid w:val="00097650"/>
    <w:rsid w:val="0009768B"/>
    <w:rsid w:val="00097B6E"/>
    <w:rsid w:val="000A0147"/>
    <w:rsid w:val="000A157D"/>
    <w:rsid w:val="000A16EA"/>
    <w:rsid w:val="000A1B8B"/>
    <w:rsid w:val="000A271E"/>
    <w:rsid w:val="000A30E9"/>
    <w:rsid w:val="000A4153"/>
    <w:rsid w:val="000A47AC"/>
    <w:rsid w:val="000A4A41"/>
    <w:rsid w:val="000A5A1C"/>
    <w:rsid w:val="000A5DEA"/>
    <w:rsid w:val="000A7006"/>
    <w:rsid w:val="000A76E5"/>
    <w:rsid w:val="000A7A52"/>
    <w:rsid w:val="000B19B3"/>
    <w:rsid w:val="000B1BCA"/>
    <w:rsid w:val="000B329E"/>
    <w:rsid w:val="000B381C"/>
    <w:rsid w:val="000B3A49"/>
    <w:rsid w:val="000B3A4F"/>
    <w:rsid w:val="000B3E74"/>
    <w:rsid w:val="000B3FDF"/>
    <w:rsid w:val="000B478B"/>
    <w:rsid w:val="000B5055"/>
    <w:rsid w:val="000B5A47"/>
    <w:rsid w:val="000B5D4D"/>
    <w:rsid w:val="000B60F1"/>
    <w:rsid w:val="000B6481"/>
    <w:rsid w:val="000B6928"/>
    <w:rsid w:val="000B704F"/>
    <w:rsid w:val="000C0F50"/>
    <w:rsid w:val="000C12F5"/>
    <w:rsid w:val="000C13E2"/>
    <w:rsid w:val="000C17E4"/>
    <w:rsid w:val="000C253F"/>
    <w:rsid w:val="000C2E62"/>
    <w:rsid w:val="000C3628"/>
    <w:rsid w:val="000C3A7F"/>
    <w:rsid w:val="000C48D8"/>
    <w:rsid w:val="000C4FB3"/>
    <w:rsid w:val="000C50F8"/>
    <w:rsid w:val="000C5437"/>
    <w:rsid w:val="000C54A5"/>
    <w:rsid w:val="000C6038"/>
    <w:rsid w:val="000C6462"/>
    <w:rsid w:val="000C6A89"/>
    <w:rsid w:val="000C6E7C"/>
    <w:rsid w:val="000D1256"/>
    <w:rsid w:val="000D1ABD"/>
    <w:rsid w:val="000D2B16"/>
    <w:rsid w:val="000D2C01"/>
    <w:rsid w:val="000D2DED"/>
    <w:rsid w:val="000D40F1"/>
    <w:rsid w:val="000D41BB"/>
    <w:rsid w:val="000D441F"/>
    <w:rsid w:val="000D4BA0"/>
    <w:rsid w:val="000D4D27"/>
    <w:rsid w:val="000D7264"/>
    <w:rsid w:val="000D7C4B"/>
    <w:rsid w:val="000E2BF1"/>
    <w:rsid w:val="000E38E4"/>
    <w:rsid w:val="000E3B71"/>
    <w:rsid w:val="000E3D6A"/>
    <w:rsid w:val="000E3F28"/>
    <w:rsid w:val="000E4848"/>
    <w:rsid w:val="000E538F"/>
    <w:rsid w:val="000E5B95"/>
    <w:rsid w:val="000E5C6F"/>
    <w:rsid w:val="000E63A6"/>
    <w:rsid w:val="000E6470"/>
    <w:rsid w:val="000E6494"/>
    <w:rsid w:val="000E661A"/>
    <w:rsid w:val="000E67DC"/>
    <w:rsid w:val="000E79E7"/>
    <w:rsid w:val="000F0802"/>
    <w:rsid w:val="000F16D4"/>
    <w:rsid w:val="000F255A"/>
    <w:rsid w:val="000F26CC"/>
    <w:rsid w:val="000F2B27"/>
    <w:rsid w:val="000F2B60"/>
    <w:rsid w:val="000F3CF4"/>
    <w:rsid w:val="000F46DD"/>
    <w:rsid w:val="000F6466"/>
    <w:rsid w:val="000F67E7"/>
    <w:rsid w:val="000F6C84"/>
    <w:rsid w:val="000F73F4"/>
    <w:rsid w:val="00100391"/>
    <w:rsid w:val="00100523"/>
    <w:rsid w:val="00101030"/>
    <w:rsid w:val="001010F6"/>
    <w:rsid w:val="001011E1"/>
    <w:rsid w:val="00101471"/>
    <w:rsid w:val="00101F00"/>
    <w:rsid w:val="001024A5"/>
    <w:rsid w:val="001027A4"/>
    <w:rsid w:val="00102A86"/>
    <w:rsid w:val="0010345C"/>
    <w:rsid w:val="00103AB8"/>
    <w:rsid w:val="00104A0E"/>
    <w:rsid w:val="00105500"/>
    <w:rsid w:val="0010702F"/>
    <w:rsid w:val="00107333"/>
    <w:rsid w:val="00107941"/>
    <w:rsid w:val="0011045A"/>
    <w:rsid w:val="00110FE1"/>
    <w:rsid w:val="001111FB"/>
    <w:rsid w:val="001128F0"/>
    <w:rsid w:val="001139EF"/>
    <w:rsid w:val="00115723"/>
    <w:rsid w:val="0011601F"/>
    <w:rsid w:val="00117573"/>
    <w:rsid w:val="00120CEF"/>
    <w:rsid w:val="00121328"/>
    <w:rsid w:val="00121332"/>
    <w:rsid w:val="001228DA"/>
    <w:rsid w:val="00122DC5"/>
    <w:rsid w:val="001237C9"/>
    <w:rsid w:val="001246B9"/>
    <w:rsid w:val="00124EC4"/>
    <w:rsid w:val="001259A6"/>
    <w:rsid w:val="00127FC9"/>
    <w:rsid w:val="0013020B"/>
    <w:rsid w:val="0013158E"/>
    <w:rsid w:val="00131751"/>
    <w:rsid w:val="001319B1"/>
    <w:rsid w:val="0013343E"/>
    <w:rsid w:val="001338D2"/>
    <w:rsid w:val="0013434E"/>
    <w:rsid w:val="0013449D"/>
    <w:rsid w:val="001347D7"/>
    <w:rsid w:val="00134835"/>
    <w:rsid w:val="001355CA"/>
    <w:rsid w:val="001367B5"/>
    <w:rsid w:val="0013683F"/>
    <w:rsid w:val="00136BC6"/>
    <w:rsid w:val="0013740A"/>
    <w:rsid w:val="00141B0B"/>
    <w:rsid w:val="00141E7C"/>
    <w:rsid w:val="00142693"/>
    <w:rsid w:val="00143059"/>
    <w:rsid w:val="00143627"/>
    <w:rsid w:val="00144D24"/>
    <w:rsid w:val="00145892"/>
    <w:rsid w:val="00145F4D"/>
    <w:rsid w:val="0014612C"/>
    <w:rsid w:val="001461D6"/>
    <w:rsid w:val="001461FD"/>
    <w:rsid w:val="00146A0D"/>
    <w:rsid w:val="001472EE"/>
    <w:rsid w:val="00150A17"/>
    <w:rsid w:val="0015134A"/>
    <w:rsid w:val="00151F19"/>
    <w:rsid w:val="00152024"/>
    <w:rsid w:val="00152C82"/>
    <w:rsid w:val="00153BEE"/>
    <w:rsid w:val="00153EE5"/>
    <w:rsid w:val="00154880"/>
    <w:rsid w:val="00154882"/>
    <w:rsid w:val="0015531A"/>
    <w:rsid w:val="001553CF"/>
    <w:rsid w:val="0015706F"/>
    <w:rsid w:val="00157589"/>
    <w:rsid w:val="00160287"/>
    <w:rsid w:val="0016063D"/>
    <w:rsid w:val="0016365B"/>
    <w:rsid w:val="00163EB6"/>
    <w:rsid w:val="0016426A"/>
    <w:rsid w:val="001644A1"/>
    <w:rsid w:val="001646F0"/>
    <w:rsid w:val="0016480E"/>
    <w:rsid w:val="001652D0"/>
    <w:rsid w:val="00165E3C"/>
    <w:rsid w:val="00166BDB"/>
    <w:rsid w:val="00166D76"/>
    <w:rsid w:val="00166EF2"/>
    <w:rsid w:val="0016730F"/>
    <w:rsid w:val="00170997"/>
    <w:rsid w:val="00172AAE"/>
    <w:rsid w:val="00172C60"/>
    <w:rsid w:val="0017396B"/>
    <w:rsid w:val="001740EF"/>
    <w:rsid w:val="00174106"/>
    <w:rsid w:val="00174BC2"/>
    <w:rsid w:val="001755DA"/>
    <w:rsid w:val="00175EA2"/>
    <w:rsid w:val="001762C4"/>
    <w:rsid w:val="00176A95"/>
    <w:rsid w:val="00177062"/>
    <w:rsid w:val="001774E4"/>
    <w:rsid w:val="00177EE0"/>
    <w:rsid w:val="0018144D"/>
    <w:rsid w:val="001818DB"/>
    <w:rsid w:val="0018292B"/>
    <w:rsid w:val="001836F4"/>
    <w:rsid w:val="0018379F"/>
    <w:rsid w:val="0018396E"/>
    <w:rsid w:val="00184BC3"/>
    <w:rsid w:val="00184C98"/>
    <w:rsid w:val="001854C4"/>
    <w:rsid w:val="0018597A"/>
    <w:rsid w:val="00185A6F"/>
    <w:rsid w:val="00185CE0"/>
    <w:rsid w:val="0018631F"/>
    <w:rsid w:val="00186D14"/>
    <w:rsid w:val="0018739B"/>
    <w:rsid w:val="001873D3"/>
    <w:rsid w:val="0018763A"/>
    <w:rsid w:val="00190298"/>
    <w:rsid w:val="00190856"/>
    <w:rsid w:val="001908ED"/>
    <w:rsid w:val="00190F6E"/>
    <w:rsid w:val="001915DC"/>
    <w:rsid w:val="001928B4"/>
    <w:rsid w:val="0019371E"/>
    <w:rsid w:val="00193987"/>
    <w:rsid w:val="00193D9C"/>
    <w:rsid w:val="00195713"/>
    <w:rsid w:val="0019593B"/>
    <w:rsid w:val="001965F9"/>
    <w:rsid w:val="00196CA8"/>
    <w:rsid w:val="00197E12"/>
    <w:rsid w:val="001A1069"/>
    <w:rsid w:val="001A4597"/>
    <w:rsid w:val="001A5204"/>
    <w:rsid w:val="001A607F"/>
    <w:rsid w:val="001A6FB0"/>
    <w:rsid w:val="001A717B"/>
    <w:rsid w:val="001A7187"/>
    <w:rsid w:val="001A7B0B"/>
    <w:rsid w:val="001A7FE7"/>
    <w:rsid w:val="001A7FFD"/>
    <w:rsid w:val="001B06DE"/>
    <w:rsid w:val="001B1102"/>
    <w:rsid w:val="001B299E"/>
    <w:rsid w:val="001B346E"/>
    <w:rsid w:val="001B509F"/>
    <w:rsid w:val="001B5A25"/>
    <w:rsid w:val="001B5A7F"/>
    <w:rsid w:val="001B5FDC"/>
    <w:rsid w:val="001B646C"/>
    <w:rsid w:val="001B6D44"/>
    <w:rsid w:val="001B773D"/>
    <w:rsid w:val="001B78FB"/>
    <w:rsid w:val="001B7C24"/>
    <w:rsid w:val="001B7D22"/>
    <w:rsid w:val="001B7E69"/>
    <w:rsid w:val="001C010C"/>
    <w:rsid w:val="001C073A"/>
    <w:rsid w:val="001C0910"/>
    <w:rsid w:val="001C19FB"/>
    <w:rsid w:val="001C1DDA"/>
    <w:rsid w:val="001C2875"/>
    <w:rsid w:val="001C3005"/>
    <w:rsid w:val="001C30CC"/>
    <w:rsid w:val="001C3314"/>
    <w:rsid w:val="001C370D"/>
    <w:rsid w:val="001C3A30"/>
    <w:rsid w:val="001C4F2D"/>
    <w:rsid w:val="001C6883"/>
    <w:rsid w:val="001C73B5"/>
    <w:rsid w:val="001C7F09"/>
    <w:rsid w:val="001D10A0"/>
    <w:rsid w:val="001D1A22"/>
    <w:rsid w:val="001D2A6D"/>
    <w:rsid w:val="001D2AE3"/>
    <w:rsid w:val="001D306A"/>
    <w:rsid w:val="001D314C"/>
    <w:rsid w:val="001D49C2"/>
    <w:rsid w:val="001D4E9E"/>
    <w:rsid w:val="001D548E"/>
    <w:rsid w:val="001D5689"/>
    <w:rsid w:val="001D5BAA"/>
    <w:rsid w:val="001D6365"/>
    <w:rsid w:val="001D64FF"/>
    <w:rsid w:val="001D6918"/>
    <w:rsid w:val="001D6A5B"/>
    <w:rsid w:val="001D6FE4"/>
    <w:rsid w:val="001D7A09"/>
    <w:rsid w:val="001D7A64"/>
    <w:rsid w:val="001D7C62"/>
    <w:rsid w:val="001E071B"/>
    <w:rsid w:val="001E0E4B"/>
    <w:rsid w:val="001E18A0"/>
    <w:rsid w:val="001E20E9"/>
    <w:rsid w:val="001E246B"/>
    <w:rsid w:val="001E287A"/>
    <w:rsid w:val="001E2C1F"/>
    <w:rsid w:val="001E2C6D"/>
    <w:rsid w:val="001E397B"/>
    <w:rsid w:val="001E4447"/>
    <w:rsid w:val="001E537E"/>
    <w:rsid w:val="001E5C2E"/>
    <w:rsid w:val="001E6D93"/>
    <w:rsid w:val="001E7ACD"/>
    <w:rsid w:val="001F10A2"/>
    <w:rsid w:val="001F10D8"/>
    <w:rsid w:val="001F126A"/>
    <w:rsid w:val="001F17C0"/>
    <w:rsid w:val="001F1DFC"/>
    <w:rsid w:val="001F2026"/>
    <w:rsid w:val="001F210F"/>
    <w:rsid w:val="001F370F"/>
    <w:rsid w:val="001F3A45"/>
    <w:rsid w:val="001F3BCE"/>
    <w:rsid w:val="001F3F94"/>
    <w:rsid w:val="001F416B"/>
    <w:rsid w:val="001F42A8"/>
    <w:rsid w:val="001F5220"/>
    <w:rsid w:val="001F586B"/>
    <w:rsid w:val="001F6241"/>
    <w:rsid w:val="001F6DE7"/>
    <w:rsid w:val="001F6E8D"/>
    <w:rsid w:val="001F791E"/>
    <w:rsid w:val="0020043C"/>
    <w:rsid w:val="00200FBE"/>
    <w:rsid w:val="002024DC"/>
    <w:rsid w:val="00202EEA"/>
    <w:rsid w:val="00202F65"/>
    <w:rsid w:val="002033DE"/>
    <w:rsid w:val="00203E46"/>
    <w:rsid w:val="00204675"/>
    <w:rsid w:val="0020479F"/>
    <w:rsid w:val="00205166"/>
    <w:rsid w:val="00205BEF"/>
    <w:rsid w:val="00205C0C"/>
    <w:rsid w:val="00205D52"/>
    <w:rsid w:val="0020622A"/>
    <w:rsid w:val="002062F6"/>
    <w:rsid w:val="002066D2"/>
    <w:rsid w:val="0020674C"/>
    <w:rsid w:val="00206D14"/>
    <w:rsid w:val="00206D8D"/>
    <w:rsid w:val="0020777A"/>
    <w:rsid w:val="00207F34"/>
    <w:rsid w:val="00210322"/>
    <w:rsid w:val="002106AF"/>
    <w:rsid w:val="0021134E"/>
    <w:rsid w:val="002116FD"/>
    <w:rsid w:val="0021190F"/>
    <w:rsid w:val="00211FE1"/>
    <w:rsid w:val="002123CA"/>
    <w:rsid w:val="00212692"/>
    <w:rsid w:val="00212842"/>
    <w:rsid w:val="002128F7"/>
    <w:rsid w:val="0021302D"/>
    <w:rsid w:val="002136B9"/>
    <w:rsid w:val="0021471E"/>
    <w:rsid w:val="00214EA0"/>
    <w:rsid w:val="00215730"/>
    <w:rsid w:val="00215A48"/>
    <w:rsid w:val="00215E74"/>
    <w:rsid w:val="00216B93"/>
    <w:rsid w:val="00216BC5"/>
    <w:rsid w:val="00216EFA"/>
    <w:rsid w:val="002170DC"/>
    <w:rsid w:val="0021736B"/>
    <w:rsid w:val="0021767D"/>
    <w:rsid w:val="00217C68"/>
    <w:rsid w:val="00220956"/>
    <w:rsid w:val="00220AAA"/>
    <w:rsid w:val="002217BE"/>
    <w:rsid w:val="00221EA5"/>
    <w:rsid w:val="0022262D"/>
    <w:rsid w:val="002227B3"/>
    <w:rsid w:val="002227D4"/>
    <w:rsid w:val="00223EAF"/>
    <w:rsid w:val="00224A65"/>
    <w:rsid w:val="00224E5A"/>
    <w:rsid w:val="00225414"/>
    <w:rsid w:val="00225814"/>
    <w:rsid w:val="00225B6F"/>
    <w:rsid w:val="002261EE"/>
    <w:rsid w:val="00226ACA"/>
    <w:rsid w:val="0022736A"/>
    <w:rsid w:val="002277B0"/>
    <w:rsid w:val="00227AC7"/>
    <w:rsid w:val="00230470"/>
    <w:rsid w:val="00230971"/>
    <w:rsid w:val="00232B89"/>
    <w:rsid w:val="00234C26"/>
    <w:rsid w:val="002352D8"/>
    <w:rsid w:val="00237153"/>
    <w:rsid w:val="0023792F"/>
    <w:rsid w:val="0023793F"/>
    <w:rsid w:val="00237BD3"/>
    <w:rsid w:val="00240308"/>
    <w:rsid w:val="00240536"/>
    <w:rsid w:val="002409A5"/>
    <w:rsid w:val="00241204"/>
    <w:rsid w:val="00242593"/>
    <w:rsid w:val="002426C1"/>
    <w:rsid w:val="002433F0"/>
    <w:rsid w:val="0024346B"/>
    <w:rsid w:val="00243782"/>
    <w:rsid w:val="00243D2D"/>
    <w:rsid w:val="00243FE4"/>
    <w:rsid w:val="002448CA"/>
    <w:rsid w:val="00245043"/>
    <w:rsid w:val="00245148"/>
    <w:rsid w:val="0025052E"/>
    <w:rsid w:val="002506C6"/>
    <w:rsid w:val="002508C0"/>
    <w:rsid w:val="0025136D"/>
    <w:rsid w:val="002513AB"/>
    <w:rsid w:val="00251C0D"/>
    <w:rsid w:val="00251D35"/>
    <w:rsid w:val="002522CA"/>
    <w:rsid w:val="00252474"/>
    <w:rsid w:val="00252B63"/>
    <w:rsid w:val="00252E45"/>
    <w:rsid w:val="00253A59"/>
    <w:rsid w:val="00253C02"/>
    <w:rsid w:val="00253D33"/>
    <w:rsid w:val="00253ECE"/>
    <w:rsid w:val="00254A11"/>
    <w:rsid w:val="00254A32"/>
    <w:rsid w:val="0025511E"/>
    <w:rsid w:val="0025551F"/>
    <w:rsid w:val="00255CC1"/>
    <w:rsid w:val="0025621B"/>
    <w:rsid w:val="00256F18"/>
    <w:rsid w:val="002611E1"/>
    <w:rsid w:val="00261C23"/>
    <w:rsid w:val="00262749"/>
    <w:rsid w:val="00263741"/>
    <w:rsid w:val="00263CED"/>
    <w:rsid w:val="002659F1"/>
    <w:rsid w:val="00265E07"/>
    <w:rsid w:val="00266085"/>
    <w:rsid w:val="002661E5"/>
    <w:rsid w:val="002661ED"/>
    <w:rsid w:val="00266271"/>
    <w:rsid w:val="002667E4"/>
    <w:rsid w:val="00267221"/>
    <w:rsid w:val="00270664"/>
    <w:rsid w:val="002717B6"/>
    <w:rsid w:val="002718D0"/>
    <w:rsid w:val="00272EC8"/>
    <w:rsid w:val="002732FA"/>
    <w:rsid w:val="002734CD"/>
    <w:rsid w:val="0027359A"/>
    <w:rsid w:val="002735C7"/>
    <w:rsid w:val="00273754"/>
    <w:rsid w:val="0027388B"/>
    <w:rsid w:val="00273FEC"/>
    <w:rsid w:val="00274123"/>
    <w:rsid w:val="00274407"/>
    <w:rsid w:val="00274A6C"/>
    <w:rsid w:val="00275215"/>
    <w:rsid w:val="00275536"/>
    <w:rsid w:val="002758A0"/>
    <w:rsid w:val="00275B61"/>
    <w:rsid w:val="00275E53"/>
    <w:rsid w:val="00276D88"/>
    <w:rsid w:val="002802FD"/>
    <w:rsid w:val="002805DC"/>
    <w:rsid w:val="00280AFE"/>
    <w:rsid w:val="00280B38"/>
    <w:rsid w:val="00280F0F"/>
    <w:rsid w:val="002811E4"/>
    <w:rsid w:val="00281431"/>
    <w:rsid w:val="002814FA"/>
    <w:rsid w:val="00281E91"/>
    <w:rsid w:val="00282265"/>
    <w:rsid w:val="0028299E"/>
    <w:rsid w:val="0028314B"/>
    <w:rsid w:val="00283339"/>
    <w:rsid w:val="002835D6"/>
    <w:rsid w:val="00283B33"/>
    <w:rsid w:val="00283DFF"/>
    <w:rsid w:val="00284063"/>
    <w:rsid w:val="00284258"/>
    <w:rsid w:val="002842FD"/>
    <w:rsid w:val="002854CE"/>
    <w:rsid w:val="00285729"/>
    <w:rsid w:val="002865D3"/>
    <w:rsid w:val="00286C3E"/>
    <w:rsid w:val="0028704D"/>
    <w:rsid w:val="00287750"/>
    <w:rsid w:val="00287D53"/>
    <w:rsid w:val="0029006F"/>
    <w:rsid w:val="0029091B"/>
    <w:rsid w:val="00291D42"/>
    <w:rsid w:val="002921E9"/>
    <w:rsid w:val="002924F7"/>
    <w:rsid w:val="00292A61"/>
    <w:rsid w:val="00292E0F"/>
    <w:rsid w:val="00293635"/>
    <w:rsid w:val="00293C4D"/>
    <w:rsid w:val="002957D5"/>
    <w:rsid w:val="0029593C"/>
    <w:rsid w:val="00295E2F"/>
    <w:rsid w:val="00295FDF"/>
    <w:rsid w:val="00296398"/>
    <w:rsid w:val="00297A17"/>
    <w:rsid w:val="00297E0C"/>
    <w:rsid w:val="002A0458"/>
    <w:rsid w:val="002A0A96"/>
    <w:rsid w:val="002A12E8"/>
    <w:rsid w:val="002A12F3"/>
    <w:rsid w:val="002A130B"/>
    <w:rsid w:val="002A1DCD"/>
    <w:rsid w:val="002A1FB2"/>
    <w:rsid w:val="002A2C98"/>
    <w:rsid w:val="002A30DA"/>
    <w:rsid w:val="002A3C8B"/>
    <w:rsid w:val="002A431D"/>
    <w:rsid w:val="002A48DD"/>
    <w:rsid w:val="002A52AA"/>
    <w:rsid w:val="002A56DD"/>
    <w:rsid w:val="002A636B"/>
    <w:rsid w:val="002A63C0"/>
    <w:rsid w:val="002A6A55"/>
    <w:rsid w:val="002B0352"/>
    <w:rsid w:val="002B04B0"/>
    <w:rsid w:val="002B13BD"/>
    <w:rsid w:val="002B18A4"/>
    <w:rsid w:val="002B214D"/>
    <w:rsid w:val="002B2504"/>
    <w:rsid w:val="002B2BA5"/>
    <w:rsid w:val="002B2C8C"/>
    <w:rsid w:val="002B2E58"/>
    <w:rsid w:val="002B30B9"/>
    <w:rsid w:val="002B3302"/>
    <w:rsid w:val="002B40A1"/>
    <w:rsid w:val="002B507D"/>
    <w:rsid w:val="002B5221"/>
    <w:rsid w:val="002B5C1B"/>
    <w:rsid w:val="002B5C29"/>
    <w:rsid w:val="002B7BBE"/>
    <w:rsid w:val="002C0418"/>
    <w:rsid w:val="002C05C6"/>
    <w:rsid w:val="002C088F"/>
    <w:rsid w:val="002C10BD"/>
    <w:rsid w:val="002C17E1"/>
    <w:rsid w:val="002C1D21"/>
    <w:rsid w:val="002C2648"/>
    <w:rsid w:val="002C2FB6"/>
    <w:rsid w:val="002C3030"/>
    <w:rsid w:val="002C335A"/>
    <w:rsid w:val="002C3478"/>
    <w:rsid w:val="002C36D1"/>
    <w:rsid w:val="002C3AD0"/>
    <w:rsid w:val="002C4471"/>
    <w:rsid w:val="002C4DB1"/>
    <w:rsid w:val="002C5B87"/>
    <w:rsid w:val="002C5D85"/>
    <w:rsid w:val="002C65A5"/>
    <w:rsid w:val="002C75EB"/>
    <w:rsid w:val="002C782D"/>
    <w:rsid w:val="002C7EA4"/>
    <w:rsid w:val="002D1839"/>
    <w:rsid w:val="002D1934"/>
    <w:rsid w:val="002D1F46"/>
    <w:rsid w:val="002D2679"/>
    <w:rsid w:val="002D28CE"/>
    <w:rsid w:val="002D309C"/>
    <w:rsid w:val="002D31D6"/>
    <w:rsid w:val="002D3F7A"/>
    <w:rsid w:val="002D4D27"/>
    <w:rsid w:val="002D55FE"/>
    <w:rsid w:val="002D5C04"/>
    <w:rsid w:val="002D61AF"/>
    <w:rsid w:val="002D7410"/>
    <w:rsid w:val="002E018D"/>
    <w:rsid w:val="002E04A9"/>
    <w:rsid w:val="002E275E"/>
    <w:rsid w:val="002E2DF3"/>
    <w:rsid w:val="002E2F5F"/>
    <w:rsid w:val="002E3039"/>
    <w:rsid w:val="002E4824"/>
    <w:rsid w:val="002E4CED"/>
    <w:rsid w:val="002E68BA"/>
    <w:rsid w:val="002E6ECB"/>
    <w:rsid w:val="002E726C"/>
    <w:rsid w:val="002E7FD5"/>
    <w:rsid w:val="002F01E3"/>
    <w:rsid w:val="002F0900"/>
    <w:rsid w:val="002F1043"/>
    <w:rsid w:val="002F11B6"/>
    <w:rsid w:val="002F1348"/>
    <w:rsid w:val="002F15FA"/>
    <w:rsid w:val="002F187B"/>
    <w:rsid w:val="002F18A2"/>
    <w:rsid w:val="002F1A26"/>
    <w:rsid w:val="002F2063"/>
    <w:rsid w:val="002F30AB"/>
    <w:rsid w:val="002F401D"/>
    <w:rsid w:val="002F40F7"/>
    <w:rsid w:val="002F42F8"/>
    <w:rsid w:val="002F49B5"/>
    <w:rsid w:val="002F4C0B"/>
    <w:rsid w:val="002F4CB4"/>
    <w:rsid w:val="002F5501"/>
    <w:rsid w:val="002F5693"/>
    <w:rsid w:val="002F5A0D"/>
    <w:rsid w:val="002F5ED5"/>
    <w:rsid w:val="002F6021"/>
    <w:rsid w:val="002F6C88"/>
    <w:rsid w:val="002F73CA"/>
    <w:rsid w:val="002F7A8C"/>
    <w:rsid w:val="002F7AAE"/>
    <w:rsid w:val="00300A4A"/>
    <w:rsid w:val="00303232"/>
    <w:rsid w:val="0030332E"/>
    <w:rsid w:val="0030340A"/>
    <w:rsid w:val="00303AE4"/>
    <w:rsid w:val="0030444C"/>
    <w:rsid w:val="003044C0"/>
    <w:rsid w:val="00304984"/>
    <w:rsid w:val="003051E2"/>
    <w:rsid w:val="00305849"/>
    <w:rsid w:val="0030603A"/>
    <w:rsid w:val="00306835"/>
    <w:rsid w:val="00307B79"/>
    <w:rsid w:val="00307BB8"/>
    <w:rsid w:val="00310173"/>
    <w:rsid w:val="003119DE"/>
    <w:rsid w:val="0031214A"/>
    <w:rsid w:val="003125FD"/>
    <w:rsid w:val="00312D9C"/>
    <w:rsid w:val="0031320F"/>
    <w:rsid w:val="00313E2A"/>
    <w:rsid w:val="00313FAD"/>
    <w:rsid w:val="00314124"/>
    <w:rsid w:val="003145E8"/>
    <w:rsid w:val="00315BEB"/>
    <w:rsid w:val="00316333"/>
    <w:rsid w:val="00317162"/>
    <w:rsid w:val="00320883"/>
    <w:rsid w:val="003219C0"/>
    <w:rsid w:val="00321ECB"/>
    <w:rsid w:val="0032285F"/>
    <w:rsid w:val="00322B28"/>
    <w:rsid w:val="00322CC9"/>
    <w:rsid w:val="00323B87"/>
    <w:rsid w:val="00323CBF"/>
    <w:rsid w:val="00324E95"/>
    <w:rsid w:val="003254B6"/>
    <w:rsid w:val="003255E5"/>
    <w:rsid w:val="00325F38"/>
    <w:rsid w:val="003268E1"/>
    <w:rsid w:val="003269C9"/>
    <w:rsid w:val="00326D2F"/>
    <w:rsid w:val="00327AE9"/>
    <w:rsid w:val="00330522"/>
    <w:rsid w:val="00330FA5"/>
    <w:rsid w:val="003310A0"/>
    <w:rsid w:val="00331D74"/>
    <w:rsid w:val="0033216C"/>
    <w:rsid w:val="0033259F"/>
    <w:rsid w:val="00332C41"/>
    <w:rsid w:val="003337F4"/>
    <w:rsid w:val="00333C91"/>
    <w:rsid w:val="00334FEB"/>
    <w:rsid w:val="0033569D"/>
    <w:rsid w:val="00336421"/>
    <w:rsid w:val="0033798A"/>
    <w:rsid w:val="00340CAE"/>
    <w:rsid w:val="00340E2F"/>
    <w:rsid w:val="00341609"/>
    <w:rsid w:val="00341AC8"/>
    <w:rsid w:val="00341AEB"/>
    <w:rsid w:val="00342FAE"/>
    <w:rsid w:val="0034380F"/>
    <w:rsid w:val="00344B42"/>
    <w:rsid w:val="0034584E"/>
    <w:rsid w:val="00346392"/>
    <w:rsid w:val="0034702C"/>
    <w:rsid w:val="00347575"/>
    <w:rsid w:val="00350FBF"/>
    <w:rsid w:val="0035137C"/>
    <w:rsid w:val="00352284"/>
    <w:rsid w:val="00352661"/>
    <w:rsid w:val="0035340B"/>
    <w:rsid w:val="00353BE2"/>
    <w:rsid w:val="003569AC"/>
    <w:rsid w:val="0035714B"/>
    <w:rsid w:val="00357229"/>
    <w:rsid w:val="003572A6"/>
    <w:rsid w:val="003604F0"/>
    <w:rsid w:val="00360740"/>
    <w:rsid w:val="00360C03"/>
    <w:rsid w:val="00361734"/>
    <w:rsid w:val="00361EA0"/>
    <w:rsid w:val="00362EE6"/>
    <w:rsid w:val="00362F0A"/>
    <w:rsid w:val="00363A2A"/>
    <w:rsid w:val="00364056"/>
    <w:rsid w:val="0036505D"/>
    <w:rsid w:val="00367241"/>
    <w:rsid w:val="00370661"/>
    <w:rsid w:val="00370885"/>
    <w:rsid w:val="00371F84"/>
    <w:rsid w:val="00372AEC"/>
    <w:rsid w:val="00373147"/>
    <w:rsid w:val="0037601C"/>
    <w:rsid w:val="0037721B"/>
    <w:rsid w:val="0037735D"/>
    <w:rsid w:val="00377A71"/>
    <w:rsid w:val="00377BCC"/>
    <w:rsid w:val="00381E1F"/>
    <w:rsid w:val="00383CDB"/>
    <w:rsid w:val="00384EDF"/>
    <w:rsid w:val="00384F4A"/>
    <w:rsid w:val="00384F8A"/>
    <w:rsid w:val="00385491"/>
    <w:rsid w:val="00386257"/>
    <w:rsid w:val="0038655B"/>
    <w:rsid w:val="00386B2D"/>
    <w:rsid w:val="003878BD"/>
    <w:rsid w:val="00387B3D"/>
    <w:rsid w:val="00387E8A"/>
    <w:rsid w:val="003918BE"/>
    <w:rsid w:val="00391B86"/>
    <w:rsid w:val="003920F7"/>
    <w:rsid w:val="003921E3"/>
    <w:rsid w:val="00392EC5"/>
    <w:rsid w:val="00392EDD"/>
    <w:rsid w:val="00392F48"/>
    <w:rsid w:val="003936C4"/>
    <w:rsid w:val="00394760"/>
    <w:rsid w:val="00395D89"/>
    <w:rsid w:val="003969EE"/>
    <w:rsid w:val="00397E69"/>
    <w:rsid w:val="00397F96"/>
    <w:rsid w:val="003A01EE"/>
    <w:rsid w:val="003A070E"/>
    <w:rsid w:val="003A0BCA"/>
    <w:rsid w:val="003A1561"/>
    <w:rsid w:val="003A1A5C"/>
    <w:rsid w:val="003A2748"/>
    <w:rsid w:val="003A2D5C"/>
    <w:rsid w:val="003A3650"/>
    <w:rsid w:val="003A381F"/>
    <w:rsid w:val="003A3F7D"/>
    <w:rsid w:val="003A3FB4"/>
    <w:rsid w:val="003A5616"/>
    <w:rsid w:val="003A65EB"/>
    <w:rsid w:val="003A6E56"/>
    <w:rsid w:val="003A6EE3"/>
    <w:rsid w:val="003A6FD6"/>
    <w:rsid w:val="003B04C5"/>
    <w:rsid w:val="003B05FD"/>
    <w:rsid w:val="003B101D"/>
    <w:rsid w:val="003B203D"/>
    <w:rsid w:val="003B21A6"/>
    <w:rsid w:val="003B2D79"/>
    <w:rsid w:val="003B41C0"/>
    <w:rsid w:val="003B41E4"/>
    <w:rsid w:val="003B478A"/>
    <w:rsid w:val="003B485A"/>
    <w:rsid w:val="003B53C5"/>
    <w:rsid w:val="003B6A7D"/>
    <w:rsid w:val="003B6EDC"/>
    <w:rsid w:val="003B7533"/>
    <w:rsid w:val="003B779C"/>
    <w:rsid w:val="003C079E"/>
    <w:rsid w:val="003C289B"/>
    <w:rsid w:val="003C299B"/>
    <w:rsid w:val="003C32E7"/>
    <w:rsid w:val="003C3878"/>
    <w:rsid w:val="003C3D15"/>
    <w:rsid w:val="003C4362"/>
    <w:rsid w:val="003C4B72"/>
    <w:rsid w:val="003C4BBB"/>
    <w:rsid w:val="003C4BDB"/>
    <w:rsid w:val="003C52DC"/>
    <w:rsid w:val="003C5CB1"/>
    <w:rsid w:val="003C7393"/>
    <w:rsid w:val="003C7AC8"/>
    <w:rsid w:val="003C7E08"/>
    <w:rsid w:val="003D00D9"/>
    <w:rsid w:val="003D1245"/>
    <w:rsid w:val="003D1267"/>
    <w:rsid w:val="003D1614"/>
    <w:rsid w:val="003D21BE"/>
    <w:rsid w:val="003D25E2"/>
    <w:rsid w:val="003D2D79"/>
    <w:rsid w:val="003D3173"/>
    <w:rsid w:val="003D36D7"/>
    <w:rsid w:val="003D3721"/>
    <w:rsid w:val="003D3758"/>
    <w:rsid w:val="003D415B"/>
    <w:rsid w:val="003D433C"/>
    <w:rsid w:val="003D46F8"/>
    <w:rsid w:val="003D4E1B"/>
    <w:rsid w:val="003D56DA"/>
    <w:rsid w:val="003D60A4"/>
    <w:rsid w:val="003E16DC"/>
    <w:rsid w:val="003E1991"/>
    <w:rsid w:val="003E1B54"/>
    <w:rsid w:val="003E29B5"/>
    <w:rsid w:val="003E3FCB"/>
    <w:rsid w:val="003E4B65"/>
    <w:rsid w:val="003E4E81"/>
    <w:rsid w:val="003E4FE5"/>
    <w:rsid w:val="003E55FD"/>
    <w:rsid w:val="003E5C51"/>
    <w:rsid w:val="003E5EE4"/>
    <w:rsid w:val="003E640B"/>
    <w:rsid w:val="003E6C72"/>
    <w:rsid w:val="003E7390"/>
    <w:rsid w:val="003E7A37"/>
    <w:rsid w:val="003F0083"/>
    <w:rsid w:val="003F0114"/>
    <w:rsid w:val="003F18BD"/>
    <w:rsid w:val="003F1CC8"/>
    <w:rsid w:val="003F2200"/>
    <w:rsid w:val="003F231D"/>
    <w:rsid w:val="003F2B81"/>
    <w:rsid w:val="003F2BBD"/>
    <w:rsid w:val="003F2F9E"/>
    <w:rsid w:val="003F34F5"/>
    <w:rsid w:val="003F354B"/>
    <w:rsid w:val="003F3DCE"/>
    <w:rsid w:val="003F42F8"/>
    <w:rsid w:val="003F43A1"/>
    <w:rsid w:val="003F4502"/>
    <w:rsid w:val="003F4E6C"/>
    <w:rsid w:val="003F5F38"/>
    <w:rsid w:val="003F65AF"/>
    <w:rsid w:val="003F6F87"/>
    <w:rsid w:val="003F736D"/>
    <w:rsid w:val="00400246"/>
    <w:rsid w:val="004002C4"/>
    <w:rsid w:val="00400484"/>
    <w:rsid w:val="00400F72"/>
    <w:rsid w:val="0040378B"/>
    <w:rsid w:val="004041DA"/>
    <w:rsid w:val="00404379"/>
    <w:rsid w:val="0040494E"/>
    <w:rsid w:val="00405B07"/>
    <w:rsid w:val="00405FD7"/>
    <w:rsid w:val="004102E9"/>
    <w:rsid w:val="00410E82"/>
    <w:rsid w:val="00410EAE"/>
    <w:rsid w:val="00411FF3"/>
    <w:rsid w:val="0041211B"/>
    <w:rsid w:val="0041221D"/>
    <w:rsid w:val="00412B80"/>
    <w:rsid w:val="00414552"/>
    <w:rsid w:val="0041486B"/>
    <w:rsid w:val="00414D78"/>
    <w:rsid w:val="0041592B"/>
    <w:rsid w:val="00415A00"/>
    <w:rsid w:val="00415F4C"/>
    <w:rsid w:val="004179B7"/>
    <w:rsid w:val="0042241F"/>
    <w:rsid w:val="00422517"/>
    <w:rsid w:val="00422C86"/>
    <w:rsid w:val="00423D9A"/>
    <w:rsid w:val="0042439C"/>
    <w:rsid w:val="00424831"/>
    <w:rsid w:val="00424ABB"/>
    <w:rsid w:val="00425300"/>
    <w:rsid w:val="00425A8A"/>
    <w:rsid w:val="00425D79"/>
    <w:rsid w:val="00425F5A"/>
    <w:rsid w:val="004265F8"/>
    <w:rsid w:val="00427F52"/>
    <w:rsid w:val="00430267"/>
    <w:rsid w:val="004308CD"/>
    <w:rsid w:val="004318C3"/>
    <w:rsid w:val="00431A8E"/>
    <w:rsid w:val="00431FC6"/>
    <w:rsid w:val="00432005"/>
    <w:rsid w:val="00432D60"/>
    <w:rsid w:val="00433147"/>
    <w:rsid w:val="00433794"/>
    <w:rsid w:val="00433800"/>
    <w:rsid w:val="00434190"/>
    <w:rsid w:val="004351E1"/>
    <w:rsid w:val="004354E2"/>
    <w:rsid w:val="004376E6"/>
    <w:rsid w:val="00440166"/>
    <w:rsid w:val="00440C11"/>
    <w:rsid w:val="00441117"/>
    <w:rsid w:val="004420BF"/>
    <w:rsid w:val="00442BC7"/>
    <w:rsid w:val="00442DF6"/>
    <w:rsid w:val="00444A32"/>
    <w:rsid w:val="0044760C"/>
    <w:rsid w:val="00447A0A"/>
    <w:rsid w:val="00447A25"/>
    <w:rsid w:val="00447D2C"/>
    <w:rsid w:val="00447E00"/>
    <w:rsid w:val="004503D2"/>
    <w:rsid w:val="004509A6"/>
    <w:rsid w:val="00450EB6"/>
    <w:rsid w:val="004518A6"/>
    <w:rsid w:val="00451D37"/>
    <w:rsid w:val="00452399"/>
    <w:rsid w:val="00452D92"/>
    <w:rsid w:val="00454A95"/>
    <w:rsid w:val="00454E17"/>
    <w:rsid w:val="00455781"/>
    <w:rsid w:val="004559FA"/>
    <w:rsid w:val="00456391"/>
    <w:rsid w:val="0045755C"/>
    <w:rsid w:val="00457F21"/>
    <w:rsid w:val="004623DC"/>
    <w:rsid w:val="00462C52"/>
    <w:rsid w:val="00462DE4"/>
    <w:rsid w:val="0046315C"/>
    <w:rsid w:val="00463974"/>
    <w:rsid w:val="00464317"/>
    <w:rsid w:val="004645C6"/>
    <w:rsid w:val="0046464F"/>
    <w:rsid w:val="00464946"/>
    <w:rsid w:val="00466172"/>
    <w:rsid w:val="00466C5C"/>
    <w:rsid w:val="00467719"/>
    <w:rsid w:val="004678EC"/>
    <w:rsid w:val="00467CC3"/>
    <w:rsid w:val="0047085B"/>
    <w:rsid w:val="00472688"/>
    <w:rsid w:val="00472F02"/>
    <w:rsid w:val="004730AD"/>
    <w:rsid w:val="00474CC2"/>
    <w:rsid w:val="00475D1B"/>
    <w:rsid w:val="00475DA1"/>
    <w:rsid w:val="00475E84"/>
    <w:rsid w:val="00475F22"/>
    <w:rsid w:val="00475FE5"/>
    <w:rsid w:val="004764F3"/>
    <w:rsid w:val="004767C5"/>
    <w:rsid w:val="004777D4"/>
    <w:rsid w:val="004805FB"/>
    <w:rsid w:val="00480E00"/>
    <w:rsid w:val="00481675"/>
    <w:rsid w:val="00482120"/>
    <w:rsid w:val="00482167"/>
    <w:rsid w:val="00483F85"/>
    <w:rsid w:val="004840CA"/>
    <w:rsid w:val="00484491"/>
    <w:rsid w:val="00484E4B"/>
    <w:rsid w:val="004853BF"/>
    <w:rsid w:val="0048547C"/>
    <w:rsid w:val="00485AC0"/>
    <w:rsid w:val="0048657A"/>
    <w:rsid w:val="004866ED"/>
    <w:rsid w:val="0048676D"/>
    <w:rsid w:val="0048681F"/>
    <w:rsid w:val="00486E05"/>
    <w:rsid w:val="00487BEE"/>
    <w:rsid w:val="00490A3E"/>
    <w:rsid w:val="00490E72"/>
    <w:rsid w:val="00491039"/>
    <w:rsid w:val="0049124F"/>
    <w:rsid w:val="004912B4"/>
    <w:rsid w:val="004915BB"/>
    <w:rsid w:val="00491658"/>
    <w:rsid w:val="00491F73"/>
    <w:rsid w:val="00492033"/>
    <w:rsid w:val="004926F5"/>
    <w:rsid w:val="00492753"/>
    <w:rsid w:val="0049281F"/>
    <w:rsid w:val="004943EF"/>
    <w:rsid w:val="004948C9"/>
    <w:rsid w:val="00494C94"/>
    <w:rsid w:val="00495138"/>
    <w:rsid w:val="0049551A"/>
    <w:rsid w:val="0049554D"/>
    <w:rsid w:val="00495D6D"/>
    <w:rsid w:val="00495EC2"/>
    <w:rsid w:val="0049649A"/>
    <w:rsid w:val="00496660"/>
    <w:rsid w:val="004969D5"/>
    <w:rsid w:val="00496BD9"/>
    <w:rsid w:val="00496E6A"/>
    <w:rsid w:val="00496F92"/>
    <w:rsid w:val="0049751B"/>
    <w:rsid w:val="004977F3"/>
    <w:rsid w:val="00497C39"/>
    <w:rsid w:val="004A05CC"/>
    <w:rsid w:val="004A194E"/>
    <w:rsid w:val="004A2EF3"/>
    <w:rsid w:val="004A30D2"/>
    <w:rsid w:val="004A3C25"/>
    <w:rsid w:val="004A489E"/>
    <w:rsid w:val="004A51C2"/>
    <w:rsid w:val="004A59A1"/>
    <w:rsid w:val="004A62EC"/>
    <w:rsid w:val="004A670F"/>
    <w:rsid w:val="004A6D57"/>
    <w:rsid w:val="004A73A7"/>
    <w:rsid w:val="004B05CB"/>
    <w:rsid w:val="004B23F6"/>
    <w:rsid w:val="004B2449"/>
    <w:rsid w:val="004B245F"/>
    <w:rsid w:val="004B3785"/>
    <w:rsid w:val="004B457F"/>
    <w:rsid w:val="004B46A5"/>
    <w:rsid w:val="004B489F"/>
    <w:rsid w:val="004B4A8D"/>
    <w:rsid w:val="004B504E"/>
    <w:rsid w:val="004B5328"/>
    <w:rsid w:val="004B5FAB"/>
    <w:rsid w:val="004B63D7"/>
    <w:rsid w:val="004B66E9"/>
    <w:rsid w:val="004B66F5"/>
    <w:rsid w:val="004B7086"/>
    <w:rsid w:val="004B72F1"/>
    <w:rsid w:val="004B7331"/>
    <w:rsid w:val="004B78AD"/>
    <w:rsid w:val="004B7C5C"/>
    <w:rsid w:val="004C10AB"/>
    <w:rsid w:val="004C15A6"/>
    <w:rsid w:val="004C15D4"/>
    <w:rsid w:val="004C1758"/>
    <w:rsid w:val="004C3025"/>
    <w:rsid w:val="004C43F4"/>
    <w:rsid w:val="004C4639"/>
    <w:rsid w:val="004C479E"/>
    <w:rsid w:val="004C4BBB"/>
    <w:rsid w:val="004C66CC"/>
    <w:rsid w:val="004C6942"/>
    <w:rsid w:val="004C6ACB"/>
    <w:rsid w:val="004C7456"/>
    <w:rsid w:val="004D089F"/>
    <w:rsid w:val="004D0B9D"/>
    <w:rsid w:val="004D0F03"/>
    <w:rsid w:val="004D0FA1"/>
    <w:rsid w:val="004D1080"/>
    <w:rsid w:val="004D198D"/>
    <w:rsid w:val="004D3538"/>
    <w:rsid w:val="004D3E50"/>
    <w:rsid w:val="004D48D2"/>
    <w:rsid w:val="004D48DA"/>
    <w:rsid w:val="004D4F88"/>
    <w:rsid w:val="004D510C"/>
    <w:rsid w:val="004D5CAE"/>
    <w:rsid w:val="004D5CC8"/>
    <w:rsid w:val="004D618B"/>
    <w:rsid w:val="004D63F0"/>
    <w:rsid w:val="004D66AD"/>
    <w:rsid w:val="004D705B"/>
    <w:rsid w:val="004D775B"/>
    <w:rsid w:val="004D7B58"/>
    <w:rsid w:val="004D7E57"/>
    <w:rsid w:val="004E0742"/>
    <w:rsid w:val="004E0B02"/>
    <w:rsid w:val="004E2334"/>
    <w:rsid w:val="004E29DF"/>
    <w:rsid w:val="004E3461"/>
    <w:rsid w:val="004E4439"/>
    <w:rsid w:val="004E4525"/>
    <w:rsid w:val="004E5E0B"/>
    <w:rsid w:val="004E6B36"/>
    <w:rsid w:val="004E7C06"/>
    <w:rsid w:val="004F069B"/>
    <w:rsid w:val="004F111F"/>
    <w:rsid w:val="004F14F4"/>
    <w:rsid w:val="004F15C3"/>
    <w:rsid w:val="004F1C78"/>
    <w:rsid w:val="004F1EB7"/>
    <w:rsid w:val="004F2C81"/>
    <w:rsid w:val="004F35AB"/>
    <w:rsid w:val="004F3F6C"/>
    <w:rsid w:val="004F3FA5"/>
    <w:rsid w:val="004F4D3A"/>
    <w:rsid w:val="004F5492"/>
    <w:rsid w:val="004F7038"/>
    <w:rsid w:val="0050344B"/>
    <w:rsid w:val="0050408D"/>
    <w:rsid w:val="00504D02"/>
    <w:rsid w:val="0050593D"/>
    <w:rsid w:val="00505C3C"/>
    <w:rsid w:val="00505DA9"/>
    <w:rsid w:val="00506980"/>
    <w:rsid w:val="00506FC8"/>
    <w:rsid w:val="0050722D"/>
    <w:rsid w:val="00510618"/>
    <w:rsid w:val="005107E0"/>
    <w:rsid w:val="00510E6B"/>
    <w:rsid w:val="005113A0"/>
    <w:rsid w:val="00512739"/>
    <w:rsid w:val="00512BB7"/>
    <w:rsid w:val="00513231"/>
    <w:rsid w:val="005140AB"/>
    <w:rsid w:val="00514290"/>
    <w:rsid w:val="00514EB2"/>
    <w:rsid w:val="005171C9"/>
    <w:rsid w:val="005171EA"/>
    <w:rsid w:val="00517528"/>
    <w:rsid w:val="00517B64"/>
    <w:rsid w:val="00520F75"/>
    <w:rsid w:val="005210C9"/>
    <w:rsid w:val="00521639"/>
    <w:rsid w:val="005224A1"/>
    <w:rsid w:val="0052264C"/>
    <w:rsid w:val="00522B73"/>
    <w:rsid w:val="00522D18"/>
    <w:rsid w:val="005235B4"/>
    <w:rsid w:val="00524120"/>
    <w:rsid w:val="00524AA9"/>
    <w:rsid w:val="0052525C"/>
    <w:rsid w:val="005256AA"/>
    <w:rsid w:val="00526510"/>
    <w:rsid w:val="00526D98"/>
    <w:rsid w:val="00526DEF"/>
    <w:rsid w:val="005277BC"/>
    <w:rsid w:val="005277C9"/>
    <w:rsid w:val="00530420"/>
    <w:rsid w:val="00530D05"/>
    <w:rsid w:val="00531704"/>
    <w:rsid w:val="00531A98"/>
    <w:rsid w:val="00532317"/>
    <w:rsid w:val="00534D09"/>
    <w:rsid w:val="005363B0"/>
    <w:rsid w:val="00536A44"/>
    <w:rsid w:val="00537188"/>
    <w:rsid w:val="0053739D"/>
    <w:rsid w:val="00537620"/>
    <w:rsid w:val="005405A3"/>
    <w:rsid w:val="00540FD5"/>
    <w:rsid w:val="00541872"/>
    <w:rsid w:val="00541E0B"/>
    <w:rsid w:val="00541E29"/>
    <w:rsid w:val="0054208D"/>
    <w:rsid w:val="0054263F"/>
    <w:rsid w:val="00542C34"/>
    <w:rsid w:val="00542D45"/>
    <w:rsid w:val="00542FD2"/>
    <w:rsid w:val="00544DE4"/>
    <w:rsid w:val="005451A6"/>
    <w:rsid w:val="005456F7"/>
    <w:rsid w:val="0054608A"/>
    <w:rsid w:val="00546BCE"/>
    <w:rsid w:val="005471E5"/>
    <w:rsid w:val="005479D9"/>
    <w:rsid w:val="005479F6"/>
    <w:rsid w:val="00547D10"/>
    <w:rsid w:val="00547F1F"/>
    <w:rsid w:val="00550059"/>
    <w:rsid w:val="00550A0A"/>
    <w:rsid w:val="0055147D"/>
    <w:rsid w:val="0055216C"/>
    <w:rsid w:val="00552294"/>
    <w:rsid w:val="005534F2"/>
    <w:rsid w:val="00553BF0"/>
    <w:rsid w:val="00553F45"/>
    <w:rsid w:val="005540D8"/>
    <w:rsid w:val="005541C5"/>
    <w:rsid w:val="00555E73"/>
    <w:rsid w:val="005562DD"/>
    <w:rsid w:val="0055685F"/>
    <w:rsid w:val="00557AF8"/>
    <w:rsid w:val="005606EE"/>
    <w:rsid w:val="00560CEC"/>
    <w:rsid w:val="00561759"/>
    <w:rsid w:val="005618CA"/>
    <w:rsid w:val="00561B4E"/>
    <w:rsid w:val="00562109"/>
    <w:rsid w:val="00562FD2"/>
    <w:rsid w:val="005634BF"/>
    <w:rsid w:val="005638AD"/>
    <w:rsid w:val="00563CB3"/>
    <w:rsid w:val="005649DC"/>
    <w:rsid w:val="00564A0A"/>
    <w:rsid w:val="005655C5"/>
    <w:rsid w:val="00565714"/>
    <w:rsid w:val="00566369"/>
    <w:rsid w:val="00567827"/>
    <w:rsid w:val="00570F99"/>
    <w:rsid w:val="00571541"/>
    <w:rsid w:val="005719DA"/>
    <w:rsid w:val="00571AED"/>
    <w:rsid w:val="005728BD"/>
    <w:rsid w:val="005731A9"/>
    <w:rsid w:val="005733ED"/>
    <w:rsid w:val="005735D2"/>
    <w:rsid w:val="00573C58"/>
    <w:rsid w:val="00573DA0"/>
    <w:rsid w:val="00576263"/>
    <w:rsid w:val="00577079"/>
    <w:rsid w:val="00577082"/>
    <w:rsid w:val="0057758F"/>
    <w:rsid w:val="005777F8"/>
    <w:rsid w:val="00580F44"/>
    <w:rsid w:val="00581BEA"/>
    <w:rsid w:val="00584991"/>
    <w:rsid w:val="00584B4C"/>
    <w:rsid w:val="005850A7"/>
    <w:rsid w:val="00585B44"/>
    <w:rsid w:val="0058690F"/>
    <w:rsid w:val="0058760F"/>
    <w:rsid w:val="0058790A"/>
    <w:rsid w:val="00587B8F"/>
    <w:rsid w:val="005905C5"/>
    <w:rsid w:val="00590D85"/>
    <w:rsid w:val="00591B35"/>
    <w:rsid w:val="00591C26"/>
    <w:rsid w:val="005920F3"/>
    <w:rsid w:val="005949C3"/>
    <w:rsid w:val="00595052"/>
    <w:rsid w:val="0059614C"/>
    <w:rsid w:val="005971EB"/>
    <w:rsid w:val="00597D50"/>
    <w:rsid w:val="00597D81"/>
    <w:rsid w:val="005A03BA"/>
    <w:rsid w:val="005A1441"/>
    <w:rsid w:val="005A1968"/>
    <w:rsid w:val="005A1BDF"/>
    <w:rsid w:val="005A2E24"/>
    <w:rsid w:val="005A2EFE"/>
    <w:rsid w:val="005A3440"/>
    <w:rsid w:val="005A3DD8"/>
    <w:rsid w:val="005A50AD"/>
    <w:rsid w:val="005A5ADA"/>
    <w:rsid w:val="005A77BD"/>
    <w:rsid w:val="005A7B68"/>
    <w:rsid w:val="005B096F"/>
    <w:rsid w:val="005B10C8"/>
    <w:rsid w:val="005B13CA"/>
    <w:rsid w:val="005B15EC"/>
    <w:rsid w:val="005B18B6"/>
    <w:rsid w:val="005B3B9F"/>
    <w:rsid w:val="005B3BA9"/>
    <w:rsid w:val="005B4A2A"/>
    <w:rsid w:val="005B4D69"/>
    <w:rsid w:val="005B4FF6"/>
    <w:rsid w:val="005B571C"/>
    <w:rsid w:val="005B5B65"/>
    <w:rsid w:val="005B66E2"/>
    <w:rsid w:val="005B77C5"/>
    <w:rsid w:val="005B7A79"/>
    <w:rsid w:val="005B7B19"/>
    <w:rsid w:val="005B7D8F"/>
    <w:rsid w:val="005C068E"/>
    <w:rsid w:val="005C07C9"/>
    <w:rsid w:val="005C0BCA"/>
    <w:rsid w:val="005C15D3"/>
    <w:rsid w:val="005C18A3"/>
    <w:rsid w:val="005C1E3F"/>
    <w:rsid w:val="005C21DA"/>
    <w:rsid w:val="005C2601"/>
    <w:rsid w:val="005C2C58"/>
    <w:rsid w:val="005C2D90"/>
    <w:rsid w:val="005C2E00"/>
    <w:rsid w:val="005C33CC"/>
    <w:rsid w:val="005C3686"/>
    <w:rsid w:val="005C3E8E"/>
    <w:rsid w:val="005C428E"/>
    <w:rsid w:val="005C47FD"/>
    <w:rsid w:val="005C4C6D"/>
    <w:rsid w:val="005C59BB"/>
    <w:rsid w:val="005C5B37"/>
    <w:rsid w:val="005C5B8D"/>
    <w:rsid w:val="005C6926"/>
    <w:rsid w:val="005C79E2"/>
    <w:rsid w:val="005D0ED5"/>
    <w:rsid w:val="005D1A58"/>
    <w:rsid w:val="005D1C81"/>
    <w:rsid w:val="005D1F0E"/>
    <w:rsid w:val="005D2835"/>
    <w:rsid w:val="005D28EA"/>
    <w:rsid w:val="005D32EC"/>
    <w:rsid w:val="005D42B4"/>
    <w:rsid w:val="005D51B4"/>
    <w:rsid w:val="005D5893"/>
    <w:rsid w:val="005D6FAE"/>
    <w:rsid w:val="005D7782"/>
    <w:rsid w:val="005D7A1C"/>
    <w:rsid w:val="005E0543"/>
    <w:rsid w:val="005E0D2F"/>
    <w:rsid w:val="005E1927"/>
    <w:rsid w:val="005E19F9"/>
    <w:rsid w:val="005E1CFA"/>
    <w:rsid w:val="005E21D2"/>
    <w:rsid w:val="005E24BC"/>
    <w:rsid w:val="005E2AE8"/>
    <w:rsid w:val="005E3367"/>
    <w:rsid w:val="005E41CD"/>
    <w:rsid w:val="005E4C4E"/>
    <w:rsid w:val="005E5004"/>
    <w:rsid w:val="005E516D"/>
    <w:rsid w:val="005E5883"/>
    <w:rsid w:val="005E6AC6"/>
    <w:rsid w:val="005E7262"/>
    <w:rsid w:val="005E73CD"/>
    <w:rsid w:val="005E7A60"/>
    <w:rsid w:val="005F0742"/>
    <w:rsid w:val="005F0B19"/>
    <w:rsid w:val="005F0CF0"/>
    <w:rsid w:val="005F15E4"/>
    <w:rsid w:val="005F1699"/>
    <w:rsid w:val="005F19BF"/>
    <w:rsid w:val="005F2810"/>
    <w:rsid w:val="005F287F"/>
    <w:rsid w:val="005F2AC7"/>
    <w:rsid w:val="005F2B5E"/>
    <w:rsid w:val="005F2CFE"/>
    <w:rsid w:val="005F31B2"/>
    <w:rsid w:val="005F3C02"/>
    <w:rsid w:val="005F4545"/>
    <w:rsid w:val="005F476B"/>
    <w:rsid w:val="005F4D98"/>
    <w:rsid w:val="005F4E85"/>
    <w:rsid w:val="005F4E87"/>
    <w:rsid w:val="005F5BB5"/>
    <w:rsid w:val="005F5F98"/>
    <w:rsid w:val="005F6C75"/>
    <w:rsid w:val="005F7620"/>
    <w:rsid w:val="005F792C"/>
    <w:rsid w:val="006002F0"/>
    <w:rsid w:val="0060091E"/>
    <w:rsid w:val="00600A2E"/>
    <w:rsid w:val="006010F1"/>
    <w:rsid w:val="0060200E"/>
    <w:rsid w:val="00603281"/>
    <w:rsid w:val="006043EB"/>
    <w:rsid w:val="00604F68"/>
    <w:rsid w:val="00605E8B"/>
    <w:rsid w:val="006060F4"/>
    <w:rsid w:val="006069BC"/>
    <w:rsid w:val="00606E66"/>
    <w:rsid w:val="00607C5F"/>
    <w:rsid w:val="00607E75"/>
    <w:rsid w:val="00607FB8"/>
    <w:rsid w:val="006125CC"/>
    <w:rsid w:val="006146BA"/>
    <w:rsid w:val="00614A64"/>
    <w:rsid w:val="00614B68"/>
    <w:rsid w:val="00614DDC"/>
    <w:rsid w:val="006156C5"/>
    <w:rsid w:val="006167EE"/>
    <w:rsid w:val="006171D5"/>
    <w:rsid w:val="0061724F"/>
    <w:rsid w:val="00617613"/>
    <w:rsid w:val="00620223"/>
    <w:rsid w:val="00620308"/>
    <w:rsid w:val="00620487"/>
    <w:rsid w:val="006213E0"/>
    <w:rsid w:val="00621B2A"/>
    <w:rsid w:val="0062239F"/>
    <w:rsid w:val="006224B8"/>
    <w:rsid w:val="00622FE5"/>
    <w:rsid w:val="006242DF"/>
    <w:rsid w:val="00625E12"/>
    <w:rsid w:val="00625F8B"/>
    <w:rsid w:val="00626319"/>
    <w:rsid w:val="006277B4"/>
    <w:rsid w:val="00630A1B"/>
    <w:rsid w:val="00630B56"/>
    <w:rsid w:val="00630D94"/>
    <w:rsid w:val="0063159F"/>
    <w:rsid w:val="0063167A"/>
    <w:rsid w:val="00632978"/>
    <w:rsid w:val="006329D8"/>
    <w:rsid w:val="00632B9D"/>
    <w:rsid w:val="00633002"/>
    <w:rsid w:val="0063302E"/>
    <w:rsid w:val="0063337E"/>
    <w:rsid w:val="00634194"/>
    <w:rsid w:val="0063449B"/>
    <w:rsid w:val="00634ED3"/>
    <w:rsid w:val="00636CC1"/>
    <w:rsid w:val="00637785"/>
    <w:rsid w:val="00637959"/>
    <w:rsid w:val="0064038E"/>
    <w:rsid w:val="00640468"/>
    <w:rsid w:val="00641AA5"/>
    <w:rsid w:val="00642121"/>
    <w:rsid w:val="006428DC"/>
    <w:rsid w:val="0064302F"/>
    <w:rsid w:val="00643460"/>
    <w:rsid w:val="00644679"/>
    <w:rsid w:val="0064471E"/>
    <w:rsid w:val="00644845"/>
    <w:rsid w:val="006476FA"/>
    <w:rsid w:val="00647897"/>
    <w:rsid w:val="0065018F"/>
    <w:rsid w:val="0065059A"/>
    <w:rsid w:val="006508FF"/>
    <w:rsid w:val="00650AE6"/>
    <w:rsid w:val="00651144"/>
    <w:rsid w:val="00651379"/>
    <w:rsid w:val="006513ED"/>
    <w:rsid w:val="006519BD"/>
    <w:rsid w:val="00652399"/>
    <w:rsid w:val="0065286A"/>
    <w:rsid w:val="00652BF3"/>
    <w:rsid w:val="00652D20"/>
    <w:rsid w:val="00653A28"/>
    <w:rsid w:val="0065492D"/>
    <w:rsid w:val="0065514F"/>
    <w:rsid w:val="00655806"/>
    <w:rsid w:val="00656411"/>
    <w:rsid w:val="0065710D"/>
    <w:rsid w:val="00657C10"/>
    <w:rsid w:val="006607A0"/>
    <w:rsid w:val="00660DFD"/>
    <w:rsid w:val="006612F9"/>
    <w:rsid w:val="006617FC"/>
    <w:rsid w:val="0066188E"/>
    <w:rsid w:val="00661B87"/>
    <w:rsid w:val="00663076"/>
    <w:rsid w:val="0066420C"/>
    <w:rsid w:val="0066423B"/>
    <w:rsid w:val="006645BE"/>
    <w:rsid w:val="0066498C"/>
    <w:rsid w:val="006650BE"/>
    <w:rsid w:val="006655F4"/>
    <w:rsid w:val="006666FC"/>
    <w:rsid w:val="00666FDC"/>
    <w:rsid w:val="006671FE"/>
    <w:rsid w:val="00667286"/>
    <w:rsid w:val="00670C36"/>
    <w:rsid w:val="00671348"/>
    <w:rsid w:val="006713A6"/>
    <w:rsid w:val="006719CB"/>
    <w:rsid w:val="00671CD0"/>
    <w:rsid w:val="00672D8C"/>
    <w:rsid w:val="00672ECA"/>
    <w:rsid w:val="00672ED6"/>
    <w:rsid w:val="00673223"/>
    <w:rsid w:val="0067415E"/>
    <w:rsid w:val="00675644"/>
    <w:rsid w:val="006757E4"/>
    <w:rsid w:val="00676664"/>
    <w:rsid w:val="00676FA0"/>
    <w:rsid w:val="00677541"/>
    <w:rsid w:val="00677660"/>
    <w:rsid w:val="00680530"/>
    <w:rsid w:val="00681486"/>
    <w:rsid w:val="006814D0"/>
    <w:rsid w:val="00681B08"/>
    <w:rsid w:val="00681F9C"/>
    <w:rsid w:val="0068264A"/>
    <w:rsid w:val="006826F0"/>
    <w:rsid w:val="00682DEA"/>
    <w:rsid w:val="00683809"/>
    <w:rsid w:val="00683E1A"/>
    <w:rsid w:val="00684810"/>
    <w:rsid w:val="00684908"/>
    <w:rsid w:val="00684E3E"/>
    <w:rsid w:val="00685293"/>
    <w:rsid w:val="006863D4"/>
    <w:rsid w:val="00686D73"/>
    <w:rsid w:val="00687B44"/>
    <w:rsid w:val="00690E49"/>
    <w:rsid w:val="00691423"/>
    <w:rsid w:val="00691A2D"/>
    <w:rsid w:val="0069285B"/>
    <w:rsid w:val="00692E4B"/>
    <w:rsid w:val="0069317A"/>
    <w:rsid w:val="006932C8"/>
    <w:rsid w:val="006938AE"/>
    <w:rsid w:val="00693B8E"/>
    <w:rsid w:val="00693F99"/>
    <w:rsid w:val="00694FC3"/>
    <w:rsid w:val="00695016"/>
    <w:rsid w:val="00695038"/>
    <w:rsid w:val="006950FE"/>
    <w:rsid w:val="00695CEE"/>
    <w:rsid w:val="00696111"/>
    <w:rsid w:val="00696982"/>
    <w:rsid w:val="006A00D5"/>
    <w:rsid w:val="006A0E7D"/>
    <w:rsid w:val="006A0ECE"/>
    <w:rsid w:val="006A1A41"/>
    <w:rsid w:val="006A1E5C"/>
    <w:rsid w:val="006A2ABF"/>
    <w:rsid w:val="006A3D63"/>
    <w:rsid w:val="006A53B4"/>
    <w:rsid w:val="006A5820"/>
    <w:rsid w:val="006A582A"/>
    <w:rsid w:val="006A5844"/>
    <w:rsid w:val="006A5BF0"/>
    <w:rsid w:val="006A5EC0"/>
    <w:rsid w:val="006A6598"/>
    <w:rsid w:val="006A70D0"/>
    <w:rsid w:val="006A7C7E"/>
    <w:rsid w:val="006A7DA4"/>
    <w:rsid w:val="006A7DC3"/>
    <w:rsid w:val="006A7DC7"/>
    <w:rsid w:val="006B0655"/>
    <w:rsid w:val="006B0923"/>
    <w:rsid w:val="006B0C83"/>
    <w:rsid w:val="006B199B"/>
    <w:rsid w:val="006B1B39"/>
    <w:rsid w:val="006B264B"/>
    <w:rsid w:val="006B2D51"/>
    <w:rsid w:val="006B32D2"/>
    <w:rsid w:val="006B38C5"/>
    <w:rsid w:val="006B3E7E"/>
    <w:rsid w:val="006B44A0"/>
    <w:rsid w:val="006B45C6"/>
    <w:rsid w:val="006B4942"/>
    <w:rsid w:val="006B4F6D"/>
    <w:rsid w:val="006B5091"/>
    <w:rsid w:val="006B52A0"/>
    <w:rsid w:val="006B53A6"/>
    <w:rsid w:val="006B5526"/>
    <w:rsid w:val="006B5734"/>
    <w:rsid w:val="006B6271"/>
    <w:rsid w:val="006B64CD"/>
    <w:rsid w:val="006B7217"/>
    <w:rsid w:val="006C06AA"/>
    <w:rsid w:val="006C06E8"/>
    <w:rsid w:val="006C09FB"/>
    <w:rsid w:val="006C1D4D"/>
    <w:rsid w:val="006C254A"/>
    <w:rsid w:val="006C25C6"/>
    <w:rsid w:val="006C327F"/>
    <w:rsid w:val="006C35CD"/>
    <w:rsid w:val="006C36C3"/>
    <w:rsid w:val="006C4FEE"/>
    <w:rsid w:val="006C5E5F"/>
    <w:rsid w:val="006C6158"/>
    <w:rsid w:val="006C643A"/>
    <w:rsid w:val="006D009C"/>
    <w:rsid w:val="006D00C6"/>
    <w:rsid w:val="006D0621"/>
    <w:rsid w:val="006D1F8F"/>
    <w:rsid w:val="006D29FF"/>
    <w:rsid w:val="006D3BF9"/>
    <w:rsid w:val="006D43BC"/>
    <w:rsid w:val="006D47CE"/>
    <w:rsid w:val="006D70D9"/>
    <w:rsid w:val="006E04E6"/>
    <w:rsid w:val="006E0BE9"/>
    <w:rsid w:val="006E0D32"/>
    <w:rsid w:val="006E1419"/>
    <w:rsid w:val="006E18AA"/>
    <w:rsid w:val="006E1AF6"/>
    <w:rsid w:val="006E305B"/>
    <w:rsid w:val="006E3613"/>
    <w:rsid w:val="006E4E36"/>
    <w:rsid w:val="006E5138"/>
    <w:rsid w:val="006E5145"/>
    <w:rsid w:val="006E5155"/>
    <w:rsid w:val="006E6923"/>
    <w:rsid w:val="006E6FAB"/>
    <w:rsid w:val="006F00C9"/>
    <w:rsid w:val="006F02B2"/>
    <w:rsid w:val="006F1C84"/>
    <w:rsid w:val="006F1F18"/>
    <w:rsid w:val="006F2300"/>
    <w:rsid w:val="006F2913"/>
    <w:rsid w:val="006F3566"/>
    <w:rsid w:val="006F39B9"/>
    <w:rsid w:val="006F3A3A"/>
    <w:rsid w:val="006F3E7B"/>
    <w:rsid w:val="006F4B31"/>
    <w:rsid w:val="006F5988"/>
    <w:rsid w:val="006F603C"/>
    <w:rsid w:val="006F7DDD"/>
    <w:rsid w:val="00700219"/>
    <w:rsid w:val="00701650"/>
    <w:rsid w:val="00702291"/>
    <w:rsid w:val="00703671"/>
    <w:rsid w:val="00703756"/>
    <w:rsid w:val="00704071"/>
    <w:rsid w:val="007045C7"/>
    <w:rsid w:val="00704DCC"/>
    <w:rsid w:val="00704FC8"/>
    <w:rsid w:val="00705AD5"/>
    <w:rsid w:val="007065CB"/>
    <w:rsid w:val="00706F5E"/>
    <w:rsid w:val="00707ABD"/>
    <w:rsid w:val="00707DA4"/>
    <w:rsid w:val="007104C0"/>
    <w:rsid w:val="007105F9"/>
    <w:rsid w:val="007112DC"/>
    <w:rsid w:val="007120F2"/>
    <w:rsid w:val="0071313F"/>
    <w:rsid w:val="00713B6B"/>
    <w:rsid w:val="00713CBF"/>
    <w:rsid w:val="007141B7"/>
    <w:rsid w:val="007148AB"/>
    <w:rsid w:val="0071533B"/>
    <w:rsid w:val="0071556B"/>
    <w:rsid w:val="00715A20"/>
    <w:rsid w:val="00715C7E"/>
    <w:rsid w:val="00715FD9"/>
    <w:rsid w:val="00716908"/>
    <w:rsid w:val="00716C31"/>
    <w:rsid w:val="007171A7"/>
    <w:rsid w:val="00717B76"/>
    <w:rsid w:val="00717B9E"/>
    <w:rsid w:val="0072025D"/>
    <w:rsid w:val="00721218"/>
    <w:rsid w:val="00721BD5"/>
    <w:rsid w:val="00721F3B"/>
    <w:rsid w:val="0072212B"/>
    <w:rsid w:val="00722362"/>
    <w:rsid w:val="00722AD4"/>
    <w:rsid w:val="00722D1A"/>
    <w:rsid w:val="007231B2"/>
    <w:rsid w:val="00723D20"/>
    <w:rsid w:val="00725042"/>
    <w:rsid w:val="007251D7"/>
    <w:rsid w:val="007256B8"/>
    <w:rsid w:val="00725BDD"/>
    <w:rsid w:val="00725FC6"/>
    <w:rsid w:val="0072604A"/>
    <w:rsid w:val="00726452"/>
    <w:rsid w:val="00726550"/>
    <w:rsid w:val="007266FD"/>
    <w:rsid w:val="00726806"/>
    <w:rsid w:val="00726D0B"/>
    <w:rsid w:val="00726E1C"/>
    <w:rsid w:val="007271FC"/>
    <w:rsid w:val="007301A2"/>
    <w:rsid w:val="0073108A"/>
    <w:rsid w:val="00731C64"/>
    <w:rsid w:val="007320D6"/>
    <w:rsid w:val="0073265F"/>
    <w:rsid w:val="00732BF8"/>
    <w:rsid w:val="00732F16"/>
    <w:rsid w:val="007330B7"/>
    <w:rsid w:val="007333E3"/>
    <w:rsid w:val="00733450"/>
    <w:rsid w:val="007335E4"/>
    <w:rsid w:val="0073489F"/>
    <w:rsid w:val="00734904"/>
    <w:rsid w:val="00735F0D"/>
    <w:rsid w:val="00736147"/>
    <w:rsid w:val="007374CF"/>
    <w:rsid w:val="007379E1"/>
    <w:rsid w:val="00737B11"/>
    <w:rsid w:val="00737DAD"/>
    <w:rsid w:val="00740D8F"/>
    <w:rsid w:val="007410A4"/>
    <w:rsid w:val="00741172"/>
    <w:rsid w:val="0074142B"/>
    <w:rsid w:val="00742504"/>
    <w:rsid w:val="0074302C"/>
    <w:rsid w:val="00744554"/>
    <w:rsid w:val="0074557A"/>
    <w:rsid w:val="00745964"/>
    <w:rsid w:val="00745AC3"/>
    <w:rsid w:val="00745F8C"/>
    <w:rsid w:val="00747040"/>
    <w:rsid w:val="00747913"/>
    <w:rsid w:val="00750278"/>
    <w:rsid w:val="007506D8"/>
    <w:rsid w:val="007514D4"/>
    <w:rsid w:val="0075194B"/>
    <w:rsid w:val="007522CB"/>
    <w:rsid w:val="00752818"/>
    <w:rsid w:val="00752A69"/>
    <w:rsid w:val="0075359F"/>
    <w:rsid w:val="0075360B"/>
    <w:rsid w:val="00753F05"/>
    <w:rsid w:val="00753F1A"/>
    <w:rsid w:val="00754073"/>
    <w:rsid w:val="00754E48"/>
    <w:rsid w:val="0075543A"/>
    <w:rsid w:val="00757230"/>
    <w:rsid w:val="00757A8F"/>
    <w:rsid w:val="00757A91"/>
    <w:rsid w:val="00760872"/>
    <w:rsid w:val="00760D86"/>
    <w:rsid w:val="00761295"/>
    <w:rsid w:val="0076134A"/>
    <w:rsid w:val="00761A7C"/>
    <w:rsid w:val="007621A7"/>
    <w:rsid w:val="007624D6"/>
    <w:rsid w:val="007628DC"/>
    <w:rsid w:val="00762D72"/>
    <w:rsid w:val="00763577"/>
    <w:rsid w:val="007636CD"/>
    <w:rsid w:val="00764485"/>
    <w:rsid w:val="00764A5A"/>
    <w:rsid w:val="00765944"/>
    <w:rsid w:val="007675A3"/>
    <w:rsid w:val="00767A6D"/>
    <w:rsid w:val="00767CCE"/>
    <w:rsid w:val="007701B5"/>
    <w:rsid w:val="00770451"/>
    <w:rsid w:val="0077104B"/>
    <w:rsid w:val="007717DB"/>
    <w:rsid w:val="00771B60"/>
    <w:rsid w:val="00771F4C"/>
    <w:rsid w:val="00772531"/>
    <w:rsid w:val="00773107"/>
    <w:rsid w:val="00773297"/>
    <w:rsid w:val="00773564"/>
    <w:rsid w:val="00773849"/>
    <w:rsid w:val="00773D00"/>
    <w:rsid w:val="00773F09"/>
    <w:rsid w:val="00774547"/>
    <w:rsid w:val="00774B6C"/>
    <w:rsid w:val="00774FB1"/>
    <w:rsid w:val="007750BE"/>
    <w:rsid w:val="007754E7"/>
    <w:rsid w:val="007760D8"/>
    <w:rsid w:val="00776F5E"/>
    <w:rsid w:val="00777D50"/>
    <w:rsid w:val="0078005E"/>
    <w:rsid w:val="00781803"/>
    <w:rsid w:val="0078184F"/>
    <w:rsid w:val="00781EAD"/>
    <w:rsid w:val="00781EB0"/>
    <w:rsid w:val="007836A8"/>
    <w:rsid w:val="00784AE4"/>
    <w:rsid w:val="00784B56"/>
    <w:rsid w:val="00784CB2"/>
    <w:rsid w:val="00785CD4"/>
    <w:rsid w:val="007865D2"/>
    <w:rsid w:val="00786CF2"/>
    <w:rsid w:val="00790B70"/>
    <w:rsid w:val="00790BFA"/>
    <w:rsid w:val="00790C2F"/>
    <w:rsid w:val="00791441"/>
    <w:rsid w:val="00791A05"/>
    <w:rsid w:val="00791E35"/>
    <w:rsid w:val="00791F50"/>
    <w:rsid w:val="007936DD"/>
    <w:rsid w:val="0079470E"/>
    <w:rsid w:val="0079481E"/>
    <w:rsid w:val="00794D6A"/>
    <w:rsid w:val="007958F0"/>
    <w:rsid w:val="00795F38"/>
    <w:rsid w:val="007961C6"/>
    <w:rsid w:val="00796A36"/>
    <w:rsid w:val="00796CB7"/>
    <w:rsid w:val="00796DB1"/>
    <w:rsid w:val="007972FE"/>
    <w:rsid w:val="00797A28"/>
    <w:rsid w:val="00797B25"/>
    <w:rsid w:val="007A0134"/>
    <w:rsid w:val="007A18E3"/>
    <w:rsid w:val="007A1BB0"/>
    <w:rsid w:val="007A1D1C"/>
    <w:rsid w:val="007A2ECC"/>
    <w:rsid w:val="007A32A1"/>
    <w:rsid w:val="007A3B68"/>
    <w:rsid w:val="007A3C59"/>
    <w:rsid w:val="007A4C0E"/>
    <w:rsid w:val="007A52BB"/>
    <w:rsid w:val="007A5D50"/>
    <w:rsid w:val="007A63FF"/>
    <w:rsid w:val="007A6DB1"/>
    <w:rsid w:val="007A783C"/>
    <w:rsid w:val="007A7DFB"/>
    <w:rsid w:val="007B00DB"/>
    <w:rsid w:val="007B0470"/>
    <w:rsid w:val="007B0A08"/>
    <w:rsid w:val="007B0ADE"/>
    <w:rsid w:val="007B1907"/>
    <w:rsid w:val="007B1CDD"/>
    <w:rsid w:val="007B2057"/>
    <w:rsid w:val="007B24BC"/>
    <w:rsid w:val="007B2988"/>
    <w:rsid w:val="007B456A"/>
    <w:rsid w:val="007B4BBE"/>
    <w:rsid w:val="007B5AD1"/>
    <w:rsid w:val="007B5D83"/>
    <w:rsid w:val="007B67FE"/>
    <w:rsid w:val="007B697C"/>
    <w:rsid w:val="007B6C34"/>
    <w:rsid w:val="007C0E9B"/>
    <w:rsid w:val="007C121D"/>
    <w:rsid w:val="007C189A"/>
    <w:rsid w:val="007C2AC4"/>
    <w:rsid w:val="007C497B"/>
    <w:rsid w:val="007C4B31"/>
    <w:rsid w:val="007C5561"/>
    <w:rsid w:val="007C5DEF"/>
    <w:rsid w:val="007C6A53"/>
    <w:rsid w:val="007C7331"/>
    <w:rsid w:val="007C751C"/>
    <w:rsid w:val="007C7BE8"/>
    <w:rsid w:val="007D0E92"/>
    <w:rsid w:val="007D1367"/>
    <w:rsid w:val="007D1DD9"/>
    <w:rsid w:val="007D26A1"/>
    <w:rsid w:val="007D2A2F"/>
    <w:rsid w:val="007D301B"/>
    <w:rsid w:val="007D3EA0"/>
    <w:rsid w:val="007D4D1C"/>
    <w:rsid w:val="007D4D9A"/>
    <w:rsid w:val="007D5511"/>
    <w:rsid w:val="007D555F"/>
    <w:rsid w:val="007D57DC"/>
    <w:rsid w:val="007D5F83"/>
    <w:rsid w:val="007D60D8"/>
    <w:rsid w:val="007D65C9"/>
    <w:rsid w:val="007D7083"/>
    <w:rsid w:val="007D718D"/>
    <w:rsid w:val="007E0369"/>
    <w:rsid w:val="007E0733"/>
    <w:rsid w:val="007E074D"/>
    <w:rsid w:val="007E19E2"/>
    <w:rsid w:val="007E21AD"/>
    <w:rsid w:val="007E2A0D"/>
    <w:rsid w:val="007E3A49"/>
    <w:rsid w:val="007E3E05"/>
    <w:rsid w:val="007E4286"/>
    <w:rsid w:val="007E478D"/>
    <w:rsid w:val="007E484E"/>
    <w:rsid w:val="007E6792"/>
    <w:rsid w:val="007E760C"/>
    <w:rsid w:val="007E776A"/>
    <w:rsid w:val="007E7945"/>
    <w:rsid w:val="007E7D10"/>
    <w:rsid w:val="007F126A"/>
    <w:rsid w:val="007F29D0"/>
    <w:rsid w:val="007F2AF3"/>
    <w:rsid w:val="007F3050"/>
    <w:rsid w:val="007F3394"/>
    <w:rsid w:val="007F4679"/>
    <w:rsid w:val="007F4F95"/>
    <w:rsid w:val="007F5462"/>
    <w:rsid w:val="007F56E2"/>
    <w:rsid w:val="007F58B0"/>
    <w:rsid w:val="007F6309"/>
    <w:rsid w:val="007F69BA"/>
    <w:rsid w:val="007F703C"/>
    <w:rsid w:val="007F7074"/>
    <w:rsid w:val="007F7510"/>
    <w:rsid w:val="007F79A1"/>
    <w:rsid w:val="007F7AF3"/>
    <w:rsid w:val="00800462"/>
    <w:rsid w:val="00801082"/>
    <w:rsid w:val="008015B7"/>
    <w:rsid w:val="00801E93"/>
    <w:rsid w:val="008023DB"/>
    <w:rsid w:val="008024E5"/>
    <w:rsid w:val="00802AFD"/>
    <w:rsid w:val="008030F5"/>
    <w:rsid w:val="00803161"/>
    <w:rsid w:val="008037AB"/>
    <w:rsid w:val="008050F7"/>
    <w:rsid w:val="00805728"/>
    <w:rsid w:val="00806F47"/>
    <w:rsid w:val="0080739D"/>
    <w:rsid w:val="00807424"/>
    <w:rsid w:val="00807761"/>
    <w:rsid w:val="00807EF9"/>
    <w:rsid w:val="00811C45"/>
    <w:rsid w:val="00811CCE"/>
    <w:rsid w:val="00812178"/>
    <w:rsid w:val="00814361"/>
    <w:rsid w:val="00814A78"/>
    <w:rsid w:val="00814A91"/>
    <w:rsid w:val="00815B3E"/>
    <w:rsid w:val="00815EAB"/>
    <w:rsid w:val="008165FA"/>
    <w:rsid w:val="00816F37"/>
    <w:rsid w:val="0081716C"/>
    <w:rsid w:val="00817F0A"/>
    <w:rsid w:val="008203C7"/>
    <w:rsid w:val="0082041D"/>
    <w:rsid w:val="00820C44"/>
    <w:rsid w:val="0082150E"/>
    <w:rsid w:val="008216A3"/>
    <w:rsid w:val="00821E90"/>
    <w:rsid w:val="00822632"/>
    <w:rsid w:val="008227CC"/>
    <w:rsid w:val="00822ECC"/>
    <w:rsid w:val="0082302D"/>
    <w:rsid w:val="0082320D"/>
    <w:rsid w:val="00823AA5"/>
    <w:rsid w:val="008241D9"/>
    <w:rsid w:val="00824D8D"/>
    <w:rsid w:val="00824F89"/>
    <w:rsid w:val="00826D3A"/>
    <w:rsid w:val="008279DC"/>
    <w:rsid w:val="00827C8F"/>
    <w:rsid w:val="0083036E"/>
    <w:rsid w:val="00831406"/>
    <w:rsid w:val="00831F15"/>
    <w:rsid w:val="00833297"/>
    <w:rsid w:val="0083370B"/>
    <w:rsid w:val="008349F8"/>
    <w:rsid w:val="00836A9A"/>
    <w:rsid w:val="00840881"/>
    <w:rsid w:val="00840AF6"/>
    <w:rsid w:val="008413B7"/>
    <w:rsid w:val="00841C69"/>
    <w:rsid w:val="00843AD2"/>
    <w:rsid w:val="0084437B"/>
    <w:rsid w:val="00844DFD"/>
    <w:rsid w:val="00844FD3"/>
    <w:rsid w:val="00845069"/>
    <w:rsid w:val="008452A2"/>
    <w:rsid w:val="008455A7"/>
    <w:rsid w:val="00846383"/>
    <w:rsid w:val="00846B86"/>
    <w:rsid w:val="00846FF0"/>
    <w:rsid w:val="0085018E"/>
    <w:rsid w:val="00850C84"/>
    <w:rsid w:val="00851E0C"/>
    <w:rsid w:val="0085235E"/>
    <w:rsid w:val="0085259A"/>
    <w:rsid w:val="00852EDD"/>
    <w:rsid w:val="00852F8B"/>
    <w:rsid w:val="008535B6"/>
    <w:rsid w:val="008537FF"/>
    <w:rsid w:val="00853DC4"/>
    <w:rsid w:val="008540CB"/>
    <w:rsid w:val="00854A73"/>
    <w:rsid w:val="0085504A"/>
    <w:rsid w:val="008551E1"/>
    <w:rsid w:val="008552A3"/>
    <w:rsid w:val="00855480"/>
    <w:rsid w:val="00855627"/>
    <w:rsid w:val="00855B03"/>
    <w:rsid w:val="0085654C"/>
    <w:rsid w:val="00856B60"/>
    <w:rsid w:val="00857261"/>
    <w:rsid w:val="00857509"/>
    <w:rsid w:val="00857555"/>
    <w:rsid w:val="008578E2"/>
    <w:rsid w:val="00860239"/>
    <w:rsid w:val="00860F74"/>
    <w:rsid w:val="0086123A"/>
    <w:rsid w:val="0086169F"/>
    <w:rsid w:val="00861C45"/>
    <w:rsid w:val="00861D71"/>
    <w:rsid w:val="008622BB"/>
    <w:rsid w:val="008628D1"/>
    <w:rsid w:val="0086321C"/>
    <w:rsid w:val="008632A3"/>
    <w:rsid w:val="00865636"/>
    <w:rsid w:val="00866B49"/>
    <w:rsid w:val="00867304"/>
    <w:rsid w:val="008674F5"/>
    <w:rsid w:val="00867B1E"/>
    <w:rsid w:val="00870A02"/>
    <w:rsid w:val="00871526"/>
    <w:rsid w:val="0087195E"/>
    <w:rsid w:val="0087319C"/>
    <w:rsid w:val="00873C22"/>
    <w:rsid w:val="00873F0C"/>
    <w:rsid w:val="008740E7"/>
    <w:rsid w:val="00874CAA"/>
    <w:rsid w:val="00874ED7"/>
    <w:rsid w:val="00874FEF"/>
    <w:rsid w:val="00875551"/>
    <w:rsid w:val="0087647F"/>
    <w:rsid w:val="00876DAC"/>
    <w:rsid w:val="0088004C"/>
    <w:rsid w:val="00880F70"/>
    <w:rsid w:val="00880F9F"/>
    <w:rsid w:val="00881069"/>
    <w:rsid w:val="00881B43"/>
    <w:rsid w:val="0088420F"/>
    <w:rsid w:val="0088435F"/>
    <w:rsid w:val="008848C8"/>
    <w:rsid w:val="00884F15"/>
    <w:rsid w:val="008855DF"/>
    <w:rsid w:val="00886296"/>
    <w:rsid w:val="00886559"/>
    <w:rsid w:val="00890697"/>
    <w:rsid w:val="00890B59"/>
    <w:rsid w:val="00890BA1"/>
    <w:rsid w:val="00891C57"/>
    <w:rsid w:val="008926C5"/>
    <w:rsid w:val="00892AF8"/>
    <w:rsid w:val="00893027"/>
    <w:rsid w:val="008932E4"/>
    <w:rsid w:val="008940E8"/>
    <w:rsid w:val="0089505F"/>
    <w:rsid w:val="0089542D"/>
    <w:rsid w:val="00895597"/>
    <w:rsid w:val="00897178"/>
    <w:rsid w:val="00897732"/>
    <w:rsid w:val="00897EB4"/>
    <w:rsid w:val="008A14FF"/>
    <w:rsid w:val="008A155F"/>
    <w:rsid w:val="008A163A"/>
    <w:rsid w:val="008A1695"/>
    <w:rsid w:val="008A1851"/>
    <w:rsid w:val="008A25DB"/>
    <w:rsid w:val="008A3898"/>
    <w:rsid w:val="008A3F7B"/>
    <w:rsid w:val="008A4B7F"/>
    <w:rsid w:val="008A4E7F"/>
    <w:rsid w:val="008A5E91"/>
    <w:rsid w:val="008A67F0"/>
    <w:rsid w:val="008A6E59"/>
    <w:rsid w:val="008A6F26"/>
    <w:rsid w:val="008A7AEE"/>
    <w:rsid w:val="008A7DA1"/>
    <w:rsid w:val="008A7E41"/>
    <w:rsid w:val="008B0FA4"/>
    <w:rsid w:val="008B101A"/>
    <w:rsid w:val="008B155B"/>
    <w:rsid w:val="008B1DC2"/>
    <w:rsid w:val="008B1FF0"/>
    <w:rsid w:val="008B1FF4"/>
    <w:rsid w:val="008B252D"/>
    <w:rsid w:val="008B29FD"/>
    <w:rsid w:val="008B335B"/>
    <w:rsid w:val="008B4ABA"/>
    <w:rsid w:val="008B4C5D"/>
    <w:rsid w:val="008B4CEB"/>
    <w:rsid w:val="008B6E54"/>
    <w:rsid w:val="008B7350"/>
    <w:rsid w:val="008C033D"/>
    <w:rsid w:val="008C0AC1"/>
    <w:rsid w:val="008C1166"/>
    <w:rsid w:val="008C12B5"/>
    <w:rsid w:val="008C18A3"/>
    <w:rsid w:val="008C299F"/>
    <w:rsid w:val="008C3018"/>
    <w:rsid w:val="008C4128"/>
    <w:rsid w:val="008C4768"/>
    <w:rsid w:val="008C5B78"/>
    <w:rsid w:val="008C6044"/>
    <w:rsid w:val="008C6523"/>
    <w:rsid w:val="008C6C39"/>
    <w:rsid w:val="008C6EE0"/>
    <w:rsid w:val="008C74F5"/>
    <w:rsid w:val="008C7AE0"/>
    <w:rsid w:val="008D0527"/>
    <w:rsid w:val="008D0A15"/>
    <w:rsid w:val="008D0E66"/>
    <w:rsid w:val="008D1314"/>
    <w:rsid w:val="008D1980"/>
    <w:rsid w:val="008D25A2"/>
    <w:rsid w:val="008D26EE"/>
    <w:rsid w:val="008D270D"/>
    <w:rsid w:val="008D27FB"/>
    <w:rsid w:val="008D286D"/>
    <w:rsid w:val="008D31D6"/>
    <w:rsid w:val="008D50D9"/>
    <w:rsid w:val="008D54F7"/>
    <w:rsid w:val="008D5E96"/>
    <w:rsid w:val="008D60BF"/>
    <w:rsid w:val="008D62AA"/>
    <w:rsid w:val="008D62CC"/>
    <w:rsid w:val="008D663A"/>
    <w:rsid w:val="008D6F40"/>
    <w:rsid w:val="008D71CC"/>
    <w:rsid w:val="008D7B15"/>
    <w:rsid w:val="008E044F"/>
    <w:rsid w:val="008E0CA7"/>
    <w:rsid w:val="008E1325"/>
    <w:rsid w:val="008E1573"/>
    <w:rsid w:val="008E17F5"/>
    <w:rsid w:val="008E2BF0"/>
    <w:rsid w:val="008E3423"/>
    <w:rsid w:val="008E3B1F"/>
    <w:rsid w:val="008E3CAD"/>
    <w:rsid w:val="008E40D9"/>
    <w:rsid w:val="008E414C"/>
    <w:rsid w:val="008E4457"/>
    <w:rsid w:val="008E51CB"/>
    <w:rsid w:val="008E547C"/>
    <w:rsid w:val="008E600A"/>
    <w:rsid w:val="008E692E"/>
    <w:rsid w:val="008E7366"/>
    <w:rsid w:val="008F0711"/>
    <w:rsid w:val="008F0F06"/>
    <w:rsid w:val="008F0FA9"/>
    <w:rsid w:val="008F17DF"/>
    <w:rsid w:val="008F2277"/>
    <w:rsid w:val="008F246B"/>
    <w:rsid w:val="008F2BEE"/>
    <w:rsid w:val="008F39B6"/>
    <w:rsid w:val="008F3DAD"/>
    <w:rsid w:val="008F50C1"/>
    <w:rsid w:val="008F51FE"/>
    <w:rsid w:val="008F5B78"/>
    <w:rsid w:val="008F5B98"/>
    <w:rsid w:val="008F5EF7"/>
    <w:rsid w:val="008F7002"/>
    <w:rsid w:val="0090003A"/>
    <w:rsid w:val="0090022B"/>
    <w:rsid w:val="00900551"/>
    <w:rsid w:val="0090072A"/>
    <w:rsid w:val="00901450"/>
    <w:rsid w:val="00901BBF"/>
    <w:rsid w:val="00901D97"/>
    <w:rsid w:val="0090203C"/>
    <w:rsid w:val="0090255A"/>
    <w:rsid w:val="009026F6"/>
    <w:rsid w:val="00902888"/>
    <w:rsid w:val="009053D5"/>
    <w:rsid w:val="00905B3A"/>
    <w:rsid w:val="00906132"/>
    <w:rsid w:val="00906333"/>
    <w:rsid w:val="0090675B"/>
    <w:rsid w:val="00907137"/>
    <w:rsid w:val="00907262"/>
    <w:rsid w:val="00907591"/>
    <w:rsid w:val="009075EA"/>
    <w:rsid w:val="00907A09"/>
    <w:rsid w:val="00910156"/>
    <w:rsid w:val="0091034E"/>
    <w:rsid w:val="0091045B"/>
    <w:rsid w:val="00910498"/>
    <w:rsid w:val="009105EC"/>
    <w:rsid w:val="00910726"/>
    <w:rsid w:val="00910E8A"/>
    <w:rsid w:val="0091119B"/>
    <w:rsid w:val="0091214E"/>
    <w:rsid w:val="0091244B"/>
    <w:rsid w:val="00912A87"/>
    <w:rsid w:val="00913281"/>
    <w:rsid w:val="0091542B"/>
    <w:rsid w:val="00915571"/>
    <w:rsid w:val="009159D5"/>
    <w:rsid w:val="00917E8B"/>
    <w:rsid w:val="009202D9"/>
    <w:rsid w:val="009209C1"/>
    <w:rsid w:val="009210BF"/>
    <w:rsid w:val="00922B2E"/>
    <w:rsid w:val="0092332F"/>
    <w:rsid w:val="009246AF"/>
    <w:rsid w:val="00925124"/>
    <w:rsid w:val="00925161"/>
    <w:rsid w:val="009255C6"/>
    <w:rsid w:val="00925D08"/>
    <w:rsid w:val="00927D4D"/>
    <w:rsid w:val="00927E35"/>
    <w:rsid w:val="00927EA3"/>
    <w:rsid w:val="00931197"/>
    <w:rsid w:val="00932491"/>
    <w:rsid w:val="009328AF"/>
    <w:rsid w:val="009328FF"/>
    <w:rsid w:val="00932AB2"/>
    <w:rsid w:val="00932F2C"/>
    <w:rsid w:val="00933F62"/>
    <w:rsid w:val="00934082"/>
    <w:rsid w:val="0093473B"/>
    <w:rsid w:val="00935141"/>
    <w:rsid w:val="009352E2"/>
    <w:rsid w:val="00935325"/>
    <w:rsid w:val="00936EC1"/>
    <w:rsid w:val="009375FF"/>
    <w:rsid w:val="009378B0"/>
    <w:rsid w:val="00937B85"/>
    <w:rsid w:val="00937DC2"/>
    <w:rsid w:val="00940BF2"/>
    <w:rsid w:val="00940CB9"/>
    <w:rsid w:val="00940FB0"/>
    <w:rsid w:val="0094131E"/>
    <w:rsid w:val="00941809"/>
    <w:rsid w:val="00941889"/>
    <w:rsid w:val="009418D9"/>
    <w:rsid w:val="009418FB"/>
    <w:rsid w:val="0094432B"/>
    <w:rsid w:val="009443C5"/>
    <w:rsid w:val="009461E5"/>
    <w:rsid w:val="009468D7"/>
    <w:rsid w:val="00946A7E"/>
    <w:rsid w:val="00947E47"/>
    <w:rsid w:val="0095031F"/>
    <w:rsid w:val="00950643"/>
    <w:rsid w:val="00951C78"/>
    <w:rsid w:val="0095304E"/>
    <w:rsid w:val="00953FFC"/>
    <w:rsid w:val="009543D0"/>
    <w:rsid w:val="00954659"/>
    <w:rsid w:val="00954AFB"/>
    <w:rsid w:val="00954F4D"/>
    <w:rsid w:val="0095555E"/>
    <w:rsid w:val="00955BA5"/>
    <w:rsid w:val="00956433"/>
    <w:rsid w:val="009566B5"/>
    <w:rsid w:val="0095712B"/>
    <w:rsid w:val="00957BD0"/>
    <w:rsid w:val="00960D0F"/>
    <w:rsid w:val="00960EDA"/>
    <w:rsid w:val="00961091"/>
    <w:rsid w:val="00961537"/>
    <w:rsid w:val="00961DC1"/>
    <w:rsid w:val="009624E0"/>
    <w:rsid w:val="00962514"/>
    <w:rsid w:val="00963298"/>
    <w:rsid w:val="009633D3"/>
    <w:rsid w:val="00964D46"/>
    <w:rsid w:val="00965EF3"/>
    <w:rsid w:val="00966205"/>
    <w:rsid w:val="009667D5"/>
    <w:rsid w:val="00966871"/>
    <w:rsid w:val="00966C6D"/>
    <w:rsid w:val="00967848"/>
    <w:rsid w:val="00967D1E"/>
    <w:rsid w:val="009701DF"/>
    <w:rsid w:val="009704B2"/>
    <w:rsid w:val="0097061F"/>
    <w:rsid w:val="009706C5"/>
    <w:rsid w:val="009709E1"/>
    <w:rsid w:val="00970CCD"/>
    <w:rsid w:val="00970CE4"/>
    <w:rsid w:val="009715B4"/>
    <w:rsid w:val="00971920"/>
    <w:rsid w:val="00971958"/>
    <w:rsid w:val="00971B29"/>
    <w:rsid w:val="00971F49"/>
    <w:rsid w:val="00972581"/>
    <w:rsid w:val="00973331"/>
    <w:rsid w:val="009736F1"/>
    <w:rsid w:val="00974343"/>
    <w:rsid w:val="009744C1"/>
    <w:rsid w:val="00974F9B"/>
    <w:rsid w:val="00975903"/>
    <w:rsid w:val="009759B8"/>
    <w:rsid w:val="00976A09"/>
    <w:rsid w:val="00976B8F"/>
    <w:rsid w:val="00976D4B"/>
    <w:rsid w:val="00976DDD"/>
    <w:rsid w:val="00980164"/>
    <w:rsid w:val="0098078A"/>
    <w:rsid w:val="009807BE"/>
    <w:rsid w:val="00982B44"/>
    <w:rsid w:val="00983599"/>
    <w:rsid w:val="009838C7"/>
    <w:rsid w:val="00983C28"/>
    <w:rsid w:val="00983F08"/>
    <w:rsid w:val="009843E7"/>
    <w:rsid w:val="0098499B"/>
    <w:rsid w:val="009855F9"/>
    <w:rsid w:val="00986CB6"/>
    <w:rsid w:val="0098752C"/>
    <w:rsid w:val="00987E7E"/>
    <w:rsid w:val="0099000A"/>
    <w:rsid w:val="0099056E"/>
    <w:rsid w:val="009918B7"/>
    <w:rsid w:val="009923E4"/>
    <w:rsid w:val="00992EBD"/>
    <w:rsid w:val="00993291"/>
    <w:rsid w:val="009944FA"/>
    <w:rsid w:val="00994697"/>
    <w:rsid w:val="00994FF5"/>
    <w:rsid w:val="0099531F"/>
    <w:rsid w:val="00995905"/>
    <w:rsid w:val="00997750"/>
    <w:rsid w:val="0099780C"/>
    <w:rsid w:val="009A17F5"/>
    <w:rsid w:val="009A1B67"/>
    <w:rsid w:val="009A1F3C"/>
    <w:rsid w:val="009A2FE9"/>
    <w:rsid w:val="009A314F"/>
    <w:rsid w:val="009A439C"/>
    <w:rsid w:val="009A52C8"/>
    <w:rsid w:val="009A5540"/>
    <w:rsid w:val="009A6128"/>
    <w:rsid w:val="009A68FF"/>
    <w:rsid w:val="009A6FA8"/>
    <w:rsid w:val="009A76A9"/>
    <w:rsid w:val="009A7C42"/>
    <w:rsid w:val="009B0D0E"/>
    <w:rsid w:val="009B122D"/>
    <w:rsid w:val="009B139E"/>
    <w:rsid w:val="009B271C"/>
    <w:rsid w:val="009B2B29"/>
    <w:rsid w:val="009B2DCA"/>
    <w:rsid w:val="009B371D"/>
    <w:rsid w:val="009B3B21"/>
    <w:rsid w:val="009B4B43"/>
    <w:rsid w:val="009B4F16"/>
    <w:rsid w:val="009B5608"/>
    <w:rsid w:val="009B5956"/>
    <w:rsid w:val="009B5DDA"/>
    <w:rsid w:val="009B6A68"/>
    <w:rsid w:val="009B706F"/>
    <w:rsid w:val="009B7DDC"/>
    <w:rsid w:val="009C2644"/>
    <w:rsid w:val="009C27A7"/>
    <w:rsid w:val="009C2CC1"/>
    <w:rsid w:val="009C2ED6"/>
    <w:rsid w:val="009C3652"/>
    <w:rsid w:val="009C381C"/>
    <w:rsid w:val="009C3DFF"/>
    <w:rsid w:val="009C4791"/>
    <w:rsid w:val="009C4F9E"/>
    <w:rsid w:val="009C6808"/>
    <w:rsid w:val="009C7FBA"/>
    <w:rsid w:val="009D0100"/>
    <w:rsid w:val="009D1AC9"/>
    <w:rsid w:val="009D20B2"/>
    <w:rsid w:val="009D212C"/>
    <w:rsid w:val="009D2C2C"/>
    <w:rsid w:val="009D3994"/>
    <w:rsid w:val="009D3C97"/>
    <w:rsid w:val="009D512D"/>
    <w:rsid w:val="009D5771"/>
    <w:rsid w:val="009D634A"/>
    <w:rsid w:val="009D653E"/>
    <w:rsid w:val="009D66B9"/>
    <w:rsid w:val="009D7913"/>
    <w:rsid w:val="009D7CFB"/>
    <w:rsid w:val="009E18BD"/>
    <w:rsid w:val="009E1B24"/>
    <w:rsid w:val="009E1E45"/>
    <w:rsid w:val="009E2365"/>
    <w:rsid w:val="009E2DFE"/>
    <w:rsid w:val="009E3F02"/>
    <w:rsid w:val="009E452B"/>
    <w:rsid w:val="009E573B"/>
    <w:rsid w:val="009E58FD"/>
    <w:rsid w:val="009E62F2"/>
    <w:rsid w:val="009E63A6"/>
    <w:rsid w:val="009E707C"/>
    <w:rsid w:val="009F0018"/>
    <w:rsid w:val="009F0478"/>
    <w:rsid w:val="009F0731"/>
    <w:rsid w:val="009F0D4B"/>
    <w:rsid w:val="009F2B42"/>
    <w:rsid w:val="009F319F"/>
    <w:rsid w:val="009F489F"/>
    <w:rsid w:val="009F4B59"/>
    <w:rsid w:val="009F6476"/>
    <w:rsid w:val="009F65AE"/>
    <w:rsid w:val="009F66FC"/>
    <w:rsid w:val="009F6863"/>
    <w:rsid w:val="009F6B86"/>
    <w:rsid w:val="009F76FC"/>
    <w:rsid w:val="00A0037D"/>
    <w:rsid w:val="00A003C0"/>
    <w:rsid w:val="00A00504"/>
    <w:rsid w:val="00A008FF"/>
    <w:rsid w:val="00A01757"/>
    <w:rsid w:val="00A01A56"/>
    <w:rsid w:val="00A02C13"/>
    <w:rsid w:val="00A037A9"/>
    <w:rsid w:val="00A0395C"/>
    <w:rsid w:val="00A03C7C"/>
    <w:rsid w:val="00A05CBE"/>
    <w:rsid w:val="00A06AA3"/>
    <w:rsid w:val="00A07890"/>
    <w:rsid w:val="00A07D8B"/>
    <w:rsid w:val="00A07F9B"/>
    <w:rsid w:val="00A10D99"/>
    <w:rsid w:val="00A10DC5"/>
    <w:rsid w:val="00A1111E"/>
    <w:rsid w:val="00A11B96"/>
    <w:rsid w:val="00A12327"/>
    <w:rsid w:val="00A12528"/>
    <w:rsid w:val="00A12B98"/>
    <w:rsid w:val="00A13A88"/>
    <w:rsid w:val="00A13D93"/>
    <w:rsid w:val="00A146A8"/>
    <w:rsid w:val="00A14A16"/>
    <w:rsid w:val="00A14A67"/>
    <w:rsid w:val="00A14B0A"/>
    <w:rsid w:val="00A15278"/>
    <w:rsid w:val="00A15565"/>
    <w:rsid w:val="00A1586A"/>
    <w:rsid w:val="00A15FC8"/>
    <w:rsid w:val="00A16852"/>
    <w:rsid w:val="00A16AC5"/>
    <w:rsid w:val="00A1755E"/>
    <w:rsid w:val="00A17708"/>
    <w:rsid w:val="00A20C57"/>
    <w:rsid w:val="00A21698"/>
    <w:rsid w:val="00A21B64"/>
    <w:rsid w:val="00A21BB0"/>
    <w:rsid w:val="00A21E6E"/>
    <w:rsid w:val="00A22194"/>
    <w:rsid w:val="00A22881"/>
    <w:rsid w:val="00A22A57"/>
    <w:rsid w:val="00A22CBC"/>
    <w:rsid w:val="00A22D14"/>
    <w:rsid w:val="00A22D5D"/>
    <w:rsid w:val="00A238D5"/>
    <w:rsid w:val="00A24C38"/>
    <w:rsid w:val="00A2503D"/>
    <w:rsid w:val="00A25667"/>
    <w:rsid w:val="00A2569A"/>
    <w:rsid w:val="00A260B5"/>
    <w:rsid w:val="00A261DA"/>
    <w:rsid w:val="00A2628A"/>
    <w:rsid w:val="00A26303"/>
    <w:rsid w:val="00A266A6"/>
    <w:rsid w:val="00A26B3B"/>
    <w:rsid w:val="00A27415"/>
    <w:rsid w:val="00A276F9"/>
    <w:rsid w:val="00A27889"/>
    <w:rsid w:val="00A27CD8"/>
    <w:rsid w:val="00A30EA4"/>
    <w:rsid w:val="00A30FFC"/>
    <w:rsid w:val="00A3127B"/>
    <w:rsid w:val="00A31FC1"/>
    <w:rsid w:val="00A32F08"/>
    <w:rsid w:val="00A33CBF"/>
    <w:rsid w:val="00A35324"/>
    <w:rsid w:val="00A355F5"/>
    <w:rsid w:val="00A35926"/>
    <w:rsid w:val="00A36080"/>
    <w:rsid w:val="00A364D8"/>
    <w:rsid w:val="00A367EB"/>
    <w:rsid w:val="00A36EDA"/>
    <w:rsid w:val="00A36FBA"/>
    <w:rsid w:val="00A371B2"/>
    <w:rsid w:val="00A372AE"/>
    <w:rsid w:val="00A379AE"/>
    <w:rsid w:val="00A40408"/>
    <w:rsid w:val="00A404A5"/>
    <w:rsid w:val="00A41520"/>
    <w:rsid w:val="00A415A5"/>
    <w:rsid w:val="00A415EA"/>
    <w:rsid w:val="00A41605"/>
    <w:rsid w:val="00A41ABD"/>
    <w:rsid w:val="00A41D3A"/>
    <w:rsid w:val="00A43085"/>
    <w:rsid w:val="00A43EBE"/>
    <w:rsid w:val="00A44D65"/>
    <w:rsid w:val="00A4691F"/>
    <w:rsid w:val="00A4701C"/>
    <w:rsid w:val="00A47048"/>
    <w:rsid w:val="00A47144"/>
    <w:rsid w:val="00A4777D"/>
    <w:rsid w:val="00A478B3"/>
    <w:rsid w:val="00A47B02"/>
    <w:rsid w:val="00A503B1"/>
    <w:rsid w:val="00A50958"/>
    <w:rsid w:val="00A50F2C"/>
    <w:rsid w:val="00A5177F"/>
    <w:rsid w:val="00A51CB2"/>
    <w:rsid w:val="00A52498"/>
    <w:rsid w:val="00A52A2C"/>
    <w:rsid w:val="00A5322B"/>
    <w:rsid w:val="00A536C8"/>
    <w:rsid w:val="00A53740"/>
    <w:rsid w:val="00A53F94"/>
    <w:rsid w:val="00A54A39"/>
    <w:rsid w:val="00A54AEA"/>
    <w:rsid w:val="00A559FE"/>
    <w:rsid w:val="00A55D92"/>
    <w:rsid w:val="00A55F3D"/>
    <w:rsid w:val="00A5613F"/>
    <w:rsid w:val="00A56518"/>
    <w:rsid w:val="00A56706"/>
    <w:rsid w:val="00A56841"/>
    <w:rsid w:val="00A56EC2"/>
    <w:rsid w:val="00A57045"/>
    <w:rsid w:val="00A5765A"/>
    <w:rsid w:val="00A6059D"/>
    <w:rsid w:val="00A60FED"/>
    <w:rsid w:val="00A61A6C"/>
    <w:rsid w:val="00A62C77"/>
    <w:rsid w:val="00A63929"/>
    <w:rsid w:val="00A63F4D"/>
    <w:rsid w:val="00A64023"/>
    <w:rsid w:val="00A642AA"/>
    <w:rsid w:val="00A644EA"/>
    <w:rsid w:val="00A646C4"/>
    <w:rsid w:val="00A64D6D"/>
    <w:rsid w:val="00A65A4A"/>
    <w:rsid w:val="00A669C2"/>
    <w:rsid w:val="00A67181"/>
    <w:rsid w:val="00A672A6"/>
    <w:rsid w:val="00A679F8"/>
    <w:rsid w:val="00A67C12"/>
    <w:rsid w:val="00A70A25"/>
    <w:rsid w:val="00A70A5C"/>
    <w:rsid w:val="00A71B65"/>
    <w:rsid w:val="00A72E8E"/>
    <w:rsid w:val="00A73486"/>
    <w:rsid w:val="00A73884"/>
    <w:rsid w:val="00A73A28"/>
    <w:rsid w:val="00A73AF9"/>
    <w:rsid w:val="00A7431C"/>
    <w:rsid w:val="00A748E7"/>
    <w:rsid w:val="00A74D06"/>
    <w:rsid w:val="00A7574C"/>
    <w:rsid w:val="00A761C4"/>
    <w:rsid w:val="00A76516"/>
    <w:rsid w:val="00A769E5"/>
    <w:rsid w:val="00A77C6A"/>
    <w:rsid w:val="00A77D19"/>
    <w:rsid w:val="00A77D4F"/>
    <w:rsid w:val="00A77DF1"/>
    <w:rsid w:val="00A77E00"/>
    <w:rsid w:val="00A80508"/>
    <w:rsid w:val="00A80526"/>
    <w:rsid w:val="00A80B5C"/>
    <w:rsid w:val="00A81138"/>
    <w:rsid w:val="00A82FAB"/>
    <w:rsid w:val="00A836CD"/>
    <w:rsid w:val="00A838AE"/>
    <w:rsid w:val="00A83ACE"/>
    <w:rsid w:val="00A83C58"/>
    <w:rsid w:val="00A83E5E"/>
    <w:rsid w:val="00A850D6"/>
    <w:rsid w:val="00A8527C"/>
    <w:rsid w:val="00A85287"/>
    <w:rsid w:val="00A85587"/>
    <w:rsid w:val="00A85B96"/>
    <w:rsid w:val="00A87B7C"/>
    <w:rsid w:val="00A87F77"/>
    <w:rsid w:val="00A905FE"/>
    <w:rsid w:val="00A91BD8"/>
    <w:rsid w:val="00A92A7F"/>
    <w:rsid w:val="00A92A8A"/>
    <w:rsid w:val="00A92AA0"/>
    <w:rsid w:val="00A93C0C"/>
    <w:rsid w:val="00A93F33"/>
    <w:rsid w:val="00A9418A"/>
    <w:rsid w:val="00A9426E"/>
    <w:rsid w:val="00A94302"/>
    <w:rsid w:val="00A95DDD"/>
    <w:rsid w:val="00A9642D"/>
    <w:rsid w:val="00A96E60"/>
    <w:rsid w:val="00A9767C"/>
    <w:rsid w:val="00AA0C54"/>
    <w:rsid w:val="00AA180E"/>
    <w:rsid w:val="00AA24BE"/>
    <w:rsid w:val="00AA26C6"/>
    <w:rsid w:val="00AA2824"/>
    <w:rsid w:val="00AA32B8"/>
    <w:rsid w:val="00AA33D3"/>
    <w:rsid w:val="00AA402A"/>
    <w:rsid w:val="00AA5E27"/>
    <w:rsid w:val="00AA6AFC"/>
    <w:rsid w:val="00AA6FB2"/>
    <w:rsid w:val="00AB174F"/>
    <w:rsid w:val="00AB229B"/>
    <w:rsid w:val="00AB314D"/>
    <w:rsid w:val="00AB36D0"/>
    <w:rsid w:val="00AB375D"/>
    <w:rsid w:val="00AB3974"/>
    <w:rsid w:val="00AB3CED"/>
    <w:rsid w:val="00AB4205"/>
    <w:rsid w:val="00AB4A2B"/>
    <w:rsid w:val="00AB4D7B"/>
    <w:rsid w:val="00AB5051"/>
    <w:rsid w:val="00AB7A6D"/>
    <w:rsid w:val="00AC00FA"/>
    <w:rsid w:val="00AC02AB"/>
    <w:rsid w:val="00AC0893"/>
    <w:rsid w:val="00AC0B70"/>
    <w:rsid w:val="00AC10A9"/>
    <w:rsid w:val="00AC15D8"/>
    <w:rsid w:val="00AC303E"/>
    <w:rsid w:val="00AC35B6"/>
    <w:rsid w:val="00AC38AD"/>
    <w:rsid w:val="00AC3EC8"/>
    <w:rsid w:val="00AC4741"/>
    <w:rsid w:val="00AC4EDC"/>
    <w:rsid w:val="00AC5C68"/>
    <w:rsid w:val="00AC621C"/>
    <w:rsid w:val="00AC65F5"/>
    <w:rsid w:val="00AC725E"/>
    <w:rsid w:val="00AC7A96"/>
    <w:rsid w:val="00AC7C65"/>
    <w:rsid w:val="00AD03F4"/>
    <w:rsid w:val="00AD0906"/>
    <w:rsid w:val="00AD0DB4"/>
    <w:rsid w:val="00AD10BC"/>
    <w:rsid w:val="00AD1B63"/>
    <w:rsid w:val="00AD1CBF"/>
    <w:rsid w:val="00AD1F65"/>
    <w:rsid w:val="00AD374C"/>
    <w:rsid w:val="00AD43BA"/>
    <w:rsid w:val="00AD44CB"/>
    <w:rsid w:val="00AD5252"/>
    <w:rsid w:val="00AD7A4C"/>
    <w:rsid w:val="00AD7DA5"/>
    <w:rsid w:val="00AE053E"/>
    <w:rsid w:val="00AE0DF3"/>
    <w:rsid w:val="00AE2BE9"/>
    <w:rsid w:val="00AE3BEB"/>
    <w:rsid w:val="00AE3D2D"/>
    <w:rsid w:val="00AE45E9"/>
    <w:rsid w:val="00AE4756"/>
    <w:rsid w:val="00AE47E8"/>
    <w:rsid w:val="00AE4B41"/>
    <w:rsid w:val="00AE4E88"/>
    <w:rsid w:val="00AE51C2"/>
    <w:rsid w:val="00AE54E9"/>
    <w:rsid w:val="00AE6854"/>
    <w:rsid w:val="00AE6C2A"/>
    <w:rsid w:val="00AE776D"/>
    <w:rsid w:val="00AE7B64"/>
    <w:rsid w:val="00AE7F81"/>
    <w:rsid w:val="00AE7FDE"/>
    <w:rsid w:val="00AF0570"/>
    <w:rsid w:val="00AF079A"/>
    <w:rsid w:val="00AF3149"/>
    <w:rsid w:val="00AF3662"/>
    <w:rsid w:val="00AF3C75"/>
    <w:rsid w:val="00AF3F2A"/>
    <w:rsid w:val="00AF44B8"/>
    <w:rsid w:val="00AF480E"/>
    <w:rsid w:val="00AF4B7A"/>
    <w:rsid w:val="00AF5539"/>
    <w:rsid w:val="00AF565B"/>
    <w:rsid w:val="00AF5866"/>
    <w:rsid w:val="00AF5B1D"/>
    <w:rsid w:val="00AF6313"/>
    <w:rsid w:val="00AF7676"/>
    <w:rsid w:val="00AF7FEC"/>
    <w:rsid w:val="00B00083"/>
    <w:rsid w:val="00B00F6A"/>
    <w:rsid w:val="00B02EAA"/>
    <w:rsid w:val="00B02F84"/>
    <w:rsid w:val="00B03B49"/>
    <w:rsid w:val="00B04D88"/>
    <w:rsid w:val="00B04E69"/>
    <w:rsid w:val="00B053C3"/>
    <w:rsid w:val="00B057AE"/>
    <w:rsid w:val="00B0655D"/>
    <w:rsid w:val="00B06725"/>
    <w:rsid w:val="00B06B01"/>
    <w:rsid w:val="00B06E10"/>
    <w:rsid w:val="00B07D9D"/>
    <w:rsid w:val="00B07F33"/>
    <w:rsid w:val="00B10857"/>
    <w:rsid w:val="00B1125A"/>
    <w:rsid w:val="00B11953"/>
    <w:rsid w:val="00B11F0A"/>
    <w:rsid w:val="00B124BD"/>
    <w:rsid w:val="00B12BD3"/>
    <w:rsid w:val="00B13038"/>
    <w:rsid w:val="00B130F9"/>
    <w:rsid w:val="00B1319A"/>
    <w:rsid w:val="00B1356D"/>
    <w:rsid w:val="00B137BC"/>
    <w:rsid w:val="00B13919"/>
    <w:rsid w:val="00B149DE"/>
    <w:rsid w:val="00B155BF"/>
    <w:rsid w:val="00B15DCA"/>
    <w:rsid w:val="00B163C6"/>
    <w:rsid w:val="00B16E7F"/>
    <w:rsid w:val="00B17299"/>
    <w:rsid w:val="00B203A5"/>
    <w:rsid w:val="00B20A14"/>
    <w:rsid w:val="00B20A37"/>
    <w:rsid w:val="00B210F4"/>
    <w:rsid w:val="00B21143"/>
    <w:rsid w:val="00B21C29"/>
    <w:rsid w:val="00B22FFF"/>
    <w:rsid w:val="00B2446F"/>
    <w:rsid w:val="00B245DD"/>
    <w:rsid w:val="00B24856"/>
    <w:rsid w:val="00B24E23"/>
    <w:rsid w:val="00B26567"/>
    <w:rsid w:val="00B26775"/>
    <w:rsid w:val="00B27262"/>
    <w:rsid w:val="00B27D90"/>
    <w:rsid w:val="00B27EFA"/>
    <w:rsid w:val="00B3003C"/>
    <w:rsid w:val="00B31647"/>
    <w:rsid w:val="00B316AD"/>
    <w:rsid w:val="00B31895"/>
    <w:rsid w:val="00B3208B"/>
    <w:rsid w:val="00B32513"/>
    <w:rsid w:val="00B3281D"/>
    <w:rsid w:val="00B33128"/>
    <w:rsid w:val="00B3340F"/>
    <w:rsid w:val="00B346B1"/>
    <w:rsid w:val="00B3540B"/>
    <w:rsid w:val="00B35A01"/>
    <w:rsid w:val="00B35F98"/>
    <w:rsid w:val="00B362E1"/>
    <w:rsid w:val="00B36681"/>
    <w:rsid w:val="00B36BD8"/>
    <w:rsid w:val="00B36C0B"/>
    <w:rsid w:val="00B3711B"/>
    <w:rsid w:val="00B376B3"/>
    <w:rsid w:val="00B378FD"/>
    <w:rsid w:val="00B37D6E"/>
    <w:rsid w:val="00B41B3C"/>
    <w:rsid w:val="00B41CEC"/>
    <w:rsid w:val="00B42A49"/>
    <w:rsid w:val="00B42BA4"/>
    <w:rsid w:val="00B42C29"/>
    <w:rsid w:val="00B4335D"/>
    <w:rsid w:val="00B43568"/>
    <w:rsid w:val="00B43AB4"/>
    <w:rsid w:val="00B43BB5"/>
    <w:rsid w:val="00B43C06"/>
    <w:rsid w:val="00B4488A"/>
    <w:rsid w:val="00B44D9B"/>
    <w:rsid w:val="00B453AE"/>
    <w:rsid w:val="00B45EA2"/>
    <w:rsid w:val="00B468DC"/>
    <w:rsid w:val="00B46C96"/>
    <w:rsid w:val="00B47B1B"/>
    <w:rsid w:val="00B47B82"/>
    <w:rsid w:val="00B47C18"/>
    <w:rsid w:val="00B50BBD"/>
    <w:rsid w:val="00B51326"/>
    <w:rsid w:val="00B514C7"/>
    <w:rsid w:val="00B519DA"/>
    <w:rsid w:val="00B5259C"/>
    <w:rsid w:val="00B533BA"/>
    <w:rsid w:val="00B5344F"/>
    <w:rsid w:val="00B539BA"/>
    <w:rsid w:val="00B539E4"/>
    <w:rsid w:val="00B54110"/>
    <w:rsid w:val="00B54397"/>
    <w:rsid w:val="00B5477E"/>
    <w:rsid w:val="00B5484A"/>
    <w:rsid w:val="00B55D5F"/>
    <w:rsid w:val="00B56325"/>
    <w:rsid w:val="00B56883"/>
    <w:rsid w:val="00B5696D"/>
    <w:rsid w:val="00B56B9D"/>
    <w:rsid w:val="00B56C38"/>
    <w:rsid w:val="00B56C4B"/>
    <w:rsid w:val="00B57263"/>
    <w:rsid w:val="00B605F5"/>
    <w:rsid w:val="00B60A5B"/>
    <w:rsid w:val="00B61F14"/>
    <w:rsid w:val="00B620BB"/>
    <w:rsid w:val="00B62551"/>
    <w:rsid w:val="00B62E73"/>
    <w:rsid w:val="00B630FB"/>
    <w:rsid w:val="00B636CF"/>
    <w:rsid w:val="00B639C8"/>
    <w:rsid w:val="00B63E90"/>
    <w:rsid w:val="00B6475F"/>
    <w:rsid w:val="00B64A7B"/>
    <w:rsid w:val="00B661F3"/>
    <w:rsid w:val="00B6649E"/>
    <w:rsid w:val="00B66D83"/>
    <w:rsid w:val="00B67379"/>
    <w:rsid w:val="00B7041D"/>
    <w:rsid w:val="00B70D29"/>
    <w:rsid w:val="00B71A22"/>
    <w:rsid w:val="00B723A5"/>
    <w:rsid w:val="00B72CEC"/>
    <w:rsid w:val="00B72E0A"/>
    <w:rsid w:val="00B73371"/>
    <w:rsid w:val="00B742EE"/>
    <w:rsid w:val="00B74D85"/>
    <w:rsid w:val="00B75B69"/>
    <w:rsid w:val="00B75E4C"/>
    <w:rsid w:val="00B762D0"/>
    <w:rsid w:val="00B7710E"/>
    <w:rsid w:val="00B774EE"/>
    <w:rsid w:val="00B77623"/>
    <w:rsid w:val="00B80407"/>
    <w:rsid w:val="00B80D9F"/>
    <w:rsid w:val="00B81175"/>
    <w:rsid w:val="00B81459"/>
    <w:rsid w:val="00B829B2"/>
    <w:rsid w:val="00B82A64"/>
    <w:rsid w:val="00B82BBC"/>
    <w:rsid w:val="00B83065"/>
    <w:rsid w:val="00B83781"/>
    <w:rsid w:val="00B83A4F"/>
    <w:rsid w:val="00B83C42"/>
    <w:rsid w:val="00B85810"/>
    <w:rsid w:val="00B87ECF"/>
    <w:rsid w:val="00B901F8"/>
    <w:rsid w:val="00B903F4"/>
    <w:rsid w:val="00B919C5"/>
    <w:rsid w:val="00B92302"/>
    <w:rsid w:val="00B92427"/>
    <w:rsid w:val="00B92BA4"/>
    <w:rsid w:val="00B92C9B"/>
    <w:rsid w:val="00B93ABB"/>
    <w:rsid w:val="00B945A0"/>
    <w:rsid w:val="00B949A8"/>
    <w:rsid w:val="00B94A89"/>
    <w:rsid w:val="00B94C7E"/>
    <w:rsid w:val="00B95F0B"/>
    <w:rsid w:val="00B96555"/>
    <w:rsid w:val="00B96AF1"/>
    <w:rsid w:val="00B96E37"/>
    <w:rsid w:val="00B96E7F"/>
    <w:rsid w:val="00B9739E"/>
    <w:rsid w:val="00B97D7E"/>
    <w:rsid w:val="00BA0BF4"/>
    <w:rsid w:val="00BA14A6"/>
    <w:rsid w:val="00BA19FD"/>
    <w:rsid w:val="00BA22DD"/>
    <w:rsid w:val="00BA2BD8"/>
    <w:rsid w:val="00BA3167"/>
    <w:rsid w:val="00BA3D3A"/>
    <w:rsid w:val="00BA3FEC"/>
    <w:rsid w:val="00BA4240"/>
    <w:rsid w:val="00BA4537"/>
    <w:rsid w:val="00BA493A"/>
    <w:rsid w:val="00BA4C7A"/>
    <w:rsid w:val="00BA4C9C"/>
    <w:rsid w:val="00BA4EA2"/>
    <w:rsid w:val="00BA513B"/>
    <w:rsid w:val="00BA54DD"/>
    <w:rsid w:val="00BA6D5C"/>
    <w:rsid w:val="00BA7209"/>
    <w:rsid w:val="00BB0C18"/>
    <w:rsid w:val="00BB14B8"/>
    <w:rsid w:val="00BB173C"/>
    <w:rsid w:val="00BB1AD6"/>
    <w:rsid w:val="00BB1C13"/>
    <w:rsid w:val="00BB23D2"/>
    <w:rsid w:val="00BB2A75"/>
    <w:rsid w:val="00BB2B7D"/>
    <w:rsid w:val="00BB3BCE"/>
    <w:rsid w:val="00BB3D1F"/>
    <w:rsid w:val="00BB3DF1"/>
    <w:rsid w:val="00BB4D34"/>
    <w:rsid w:val="00BB50B3"/>
    <w:rsid w:val="00BB5901"/>
    <w:rsid w:val="00BB5EB8"/>
    <w:rsid w:val="00BB6337"/>
    <w:rsid w:val="00BB6379"/>
    <w:rsid w:val="00BB6A15"/>
    <w:rsid w:val="00BB6CA7"/>
    <w:rsid w:val="00BB7051"/>
    <w:rsid w:val="00BB74CF"/>
    <w:rsid w:val="00BC09CB"/>
    <w:rsid w:val="00BC0A45"/>
    <w:rsid w:val="00BC0D4E"/>
    <w:rsid w:val="00BC137F"/>
    <w:rsid w:val="00BC1381"/>
    <w:rsid w:val="00BC1BFA"/>
    <w:rsid w:val="00BC1C77"/>
    <w:rsid w:val="00BC2550"/>
    <w:rsid w:val="00BC26D5"/>
    <w:rsid w:val="00BC2EE9"/>
    <w:rsid w:val="00BC3882"/>
    <w:rsid w:val="00BC3BB4"/>
    <w:rsid w:val="00BC424B"/>
    <w:rsid w:val="00BC49DE"/>
    <w:rsid w:val="00BC49EA"/>
    <w:rsid w:val="00BC51A3"/>
    <w:rsid w:val="00BC6708"/>
    <w:rsid w:val="00BC6D14"/>
    <w:rsid w:val="00BC7484"/>
    <w:rsid w:val="00BC7512"/>
    <w:rsid w:val="00BD2A4B"/>
    <w:rsid w:val="00BD2A72"/>
    <w:rsid w:val="00BD2D5B"/>
    <w:rsid w:val="00BD3D9F"/>
    <w:rsid w:val="00BD3FC5"/>
    <w:rsid w:val="00BD4085"/>
    <w:rsid w:val="00BD40FD"/>
    <w:rsid w:val="00BD42DD"/>
    <w:rsid w:val="00BD4B2D"/>
    <w:rsid w:val="00BD55EC"/>
    <w:rsid w:val="00BD5641"/>
    <w:rsid w:val="00BD62A9"/>
    <w:rsid w:val="00BD72DE"/>
    <w:rsid w:val="00BD7F3F"/>
    <w:rsid w:val="00BE180F"/>
    <w:rsid w:val="00BE1C71"/>
    <w:rsid w:val="00BE1E9A"/>
    <w:rsid w:val="00BE2183"/>
    <w:rsid w:val="00BE253A"/>
    <w:rsid w:val="00BE26BA"/>
    <w:rsid w:val="00BE26EF"/>
    <w:rsid w:val="00BE2968"/>
    <w:rsid w:val="00BE2C54"/>
    <w:rsid w:val="00BE2FE5"/>
    <w:rsid w:val="00BE35FA"/>
    <w:rsid w:val="00BE3617"/>
    <w:rsid w:val="00BE388B"/>
    <w:rsid w:val="00BE3A72"/>
    <w:rsid w:val="00BE442D"/>
    <w:rsid w:val="00BE4464"/>
    <w:rsid w:val="00BE624D"/>
    <w:rsid w:val="00BE69F9"/>
    <w:rsid w:val="00BE78FE"/>
    <w:rsid w:val="00BF0370"/>
    <w:rsid w:val="00BF07EB"/>
    <w:rsid w:val="00BF0FA0"/>
    <w:rsid w:val="00BF1F8B"/>
    <w:rsid w:val="00BF27C1"/>
    <w:rsid w:val="00BF317C"/>
    <w:rsid w:val="00BF38AD"/>
    <w:rsid w:val="00BF47CF"/>
    <w:rsid w:val="00BF4D0D"/>
    <w:rsid w:val="00BF51A0"/>
    <w:rsid w:val="00BF57DA"/>
    <w:rsid w:val="00BF677A"/>
    <w:rsid w:val="00BF69F7"/>
    <w:rsid w:val="00BF6FA0"/>
    <w:rsid w:val="00BF7021"/>
    <w:rsid w:val="00BF7094"/>
    <w:rsid w:val="00BF76BD"/>
    <w:rsid w:val="00C0057A"/>
    <w:rsid w:val="00C00916"/>
    <w:rsid w:val="00C009C1"/>
    <w:rsid w:val="00C013F7"/>
    <w:rsid w:val="00C01CBE"/>
    <w:rsid w:val="00C0228F"/>
    <w:rsid w:val="00C02AFD"/>
    <w:rsid w:val="00C02B51"/>
    <w:rsid w:val="00C03704"/>
    <w:rsid w:val="00C03C36"/>
    <w:rsid w:val="00C05ADF"/>
    <w:rsid w:val="00C066A9"/>
    <w:rsid w:val="00C0742C"/>
    <w:rsid w:val="00C11303"/>
    <w:rsid w:val="00C11742"/>
    <w:rsid w:val="00C1188D"/>
    <w:rsid w:val="00C1252E"/>
    <w:rsid w:val="00C1271B"/>
    <w:rsid w:val="00C12ADA"/>
    <w:rsid w:val="00C13460"/>
    <w:rsid w:val="00C13AC5"/>
    <w:rsid w:val="00C142C2"/>
    <w:rsid w:val="00C14344"/>
    <w:rsid w:val="00C145C2"/>
    <w:rsid w:val="00C150CE"/>
    <w:rsid w:val="00C154C8"/>
    <w:rsid w:val="00C16197"/>
    <w:rsid w:val="00C16521"/>
    <w:rsid w:val="00C167F9"/>
    <w:rsid w:val="00C170CD"/>
    <w:rsid w:val="00C17236"/>
    <w:rsid w:val="00C17A20"/>
    <w:rsid w:val="00C17CDE"/>
    <w:rsid w:val="00C201D3"/>
    <w:rsid w:val="00C20A87"/>
    <w:rsid w:val="00C213CF"/>
    <w:rsid w:val="00C218A7"/>
    <w:rsid w:val="00C2200D"/>
    <w:rsid w:val="00C22855"/>
    <w:rsid w:val="00C23083"/>
    <w:rsid w:val="00C23175"/>
    <w:rsid w:val="00C235DF"/>
    <w:rsid w:val="00C237EE"/>
    <w:rsid w:val="00C24916"/>
    <w:rsid w:val="00C2567E"/>
    <w:rsid w:val="00C25D5C"/>
    <w:rsid w:val="00C26637"/>
    <w:rsid w:val="00C278C3"/>
    <w:rsid w:val="00C306AA"/>
    <w:rsid w:val="00C31504"/>
    <w:rsid w:val="00C31B4A"/>
    <w:rsid w:val="00C32F80"/>
    <w:rsid w:val="00C3365D"/>
    <w:rsid w:val="00C34352"/>
    <w:rsid w:val="00C3564A"/>
    <w:rsid w:val="00C3575D"/>
    <w:rsid w:val="00C35D85"/>
    <w:rsid w:val="00C40DD9"/>
    <w:rsid w:val="00C410DB"/>
    <w:rsid w:val="00C41146"/>
    <w:rsid w:val="00C41EE4"/>
    <w:rsid w:val="00C4216D"/>
    <w:rsid w:val="00C4294F"/>
    <w:rsid w:val="00C4373E"/>
    <w:rsid w:val="00C4376C"/>
    <w:rsid w:val="00C443FA"/>
    <w:rsid w:val="00C44DBD"/>
    <w:rsid w:val="00C45803"/>
    <w:rsid w:val="00C46516"/>
    <w:rsid w:val="00C4662D"/>
    <w:rsid w:val="00C4768D"/>
    <w:rsid w:val="00C47A60"/>
    <w:rsid w:val="00C500B3"/>
    <w:rsid w:val="00C5030E"/>
    <w:rsid w:val="00C50CE0"/>
    <w:rsid w:val="00C50E88"/>
    <w:rsid w:val="00C51143"/>
    <w:rsid w:val="00C5132B"/>
    <w:rsid w:val="00C52521"/>
    <w:rsid w:val="00C52738"/>
    <w:rsid w:val="00C52AEB"/>
    <w:rsid w:val="00C539C0"/>
    <w:rsid w:val="00C53D6C"/>
    <w:rsid w:val="00C55244"/>
    <w:rsid w:val="00C55F97"/>
    <w:rsid w:val="00C56767"/>
    <w:rsid w:val="00C56AAA"/>
    <w:rsid w:val="00C571FB"/>
    <w:rsid w:val="00C601BF"/>
    <w:rsid w:val="00C60DAC"/>
    <w:rsid w:val="00C6194C"/>
    <w:rsid w:val="00C63227"/>
    <w:rsid w:val="00C63A5D"/>
    <w:rsid w:val="00C63BCC"/>
    <w:rsid w:val="00C63C8F"/>
    <w:rsid w:val="00C63F5C"/>
    <w:rsid w:val="00C6428D"/>
    <w:rsid w:val="00C6629A"/>
    <w:rsid w:val="00C668A1"/>
    <w:rsid w:val="00C66AB7"/>
    <w:rsid w:val="00C707CD"/>
    <w:rsid w:val="00C70BE4"/>
    <w:rsid w:val="00C70DB1"/>
    <w:rsid w:val="00C71C98"/>
    <w:rsid w:val="00C721F2"/>
    <w:rsid w:val="00C72CA6"/>
    <w:rsid w:val="00C73277"/>
    <w:rsid w:val="00C73B0F"/>
    <w:rsid w:val="00C73D6D"/>
    <w:rsid w:val="00C749BC"/>
    <w:rsid w:val="00C7738A"/>
    <w:rsid w:val="00C8034C"/>
    <w:rsid w:val="00C803D9"/>
    <w:rsid w:val="00C81306"/>
    <w:rsid w:val="00C81CD2"/>
    <w:rsid w:val="00C82656"/>
    <w:rsid w:val="00C8333D"/>
    <w:rsid w:val="00C833CF"/>
    <w:rsid w:val="00C8372C"/>
    <w:rsid w:val="00C83BC8"/>
    <w:rsid w:val="00C840AB"/>
    <w:rsid w:val="00C84502"/>
    <w:rsid w:val="00C84885"/>
    <w:rsid w:val="00C84D32"/>
    <w:rsid w:val="00C8583D"/>
    <w:rsid w:val="00C85D6C"/>
    <w:rsid w:val="00C87485"/>
    <w:rsid w:val="00C87BAC"/>
    <w:rsid w:val="00C87BE7"/>
    <w:rsid w:val="00C900B4"/>
    <w:rsid w:val="00C9057E"/>
    <w:rsid w:val="00C90A74"/>
    <w:rsid w:val="00C91FC8"/>
    <w:rsid w:val="00C91FCE"/>
    <w:rsid w:val="00C9283E"/>
    <w:rsid w:val="00C92E1D"/>
    <w:rsid w:val="00C92E4B"/>
    <w:rsid w:val="00C93574"/>
    <w:rsid w:val="00C94DA2"/>
    <w:rsid w:val="00C96066"/>
    <w:rsid w:val="00C962A0"/>
    <w:rsid w:val="00C970F6"/>
    <w:rsid w:val="00CA0475"/>
    <w:rsid w:val="00CA06E7"/>
    <w:rsid w:val="00CA109F"/>
    <w:rsid w:val="00CA10CF"/>
    <w:rsid w:val="00CA19F9"/>
    <w:rsid w:val="00CA1B65"/>
    <w:rsid w:val="00CA2128"/>
    <w:rsid w:val="00CA266D"/>
    <w:rsid w:val="00CA2EFD"/>
    <w:rsid w:val="00CA3827"/>
    <w:rsid w:val="00CA555A"/>
    <w:rsid w:val="00CA5A9C"/>
    <w:rsid w:val="00CA5D61"/>
    <w:rsid w:val="00CA5D99"/>
    <w:rsid w:val="00CA7BA7"/>
    <w:rsid w:val="00CA7E26"/>
    <w:rsid w:val="00CB03F4"/>
    <w:rsid w:val="00CB1336"/>
    <w:rsid w:val="00CB19CB"/>
    <w:rsid w:val="00CB1D87"/>
    <w:rsid w:val="00CB2C92"/>
    <w:rsid w:val="00CB30EE"/>
    <w:rsid w:val="00CB373E"/>
    <w:rsid w:val="00CB44A4"/>
    <w:rsid w:val="00CB4D27"/>
    <w:rsid w:val="00CB4DF2"/>
    <w:rsid w:val="00CB5022"/>
    <w:rsid w:val="00CB5B27"/>
    <w:rsid w:val="00CB5F78"/>
    <w:rsid w:val="00CB6B1A"/>
    <w:rsid w:val="00CB6BB2"/>
    <w:rsid w:val="00CB6D02"/>
    <w:rsid w:val="00CB72FC"/>
    <w:rsid w:val="00CB7C69"/>
    <w:rsid w:val="00CC1103"/>
    <w:rsid w:val="00CC128E"/>
    <w:rsid w:val="00CC1884"/>
    <w:rsid w:val="00CC3262"/>
    <w:rsid w:val="00CC3358"/>
    <w:rsid w:val="00CC3956"/>
    <w:rsid w:val="00CC476A"/>
    <w:rsid w:val="00CC4AD2"/>
    <w:rsid w:val="00CC574B"/>
    <w:rsid w:val="00CC6AEB"/>
    <w:rsid w:val="00CC7B14"/>
    <w:rsid w:val="00CD1BEC"/>
    <w:rsid w:val="00CD201D"/>
    <w:rsid w:val="00CD3205"/>
    <w:rsid w:val="00CD37B7"/>
    <w:rsid w:val="00CD4E4D"/>
    <w:rsid w:val="00CD4E53"/>
    <w:rsid w:val="00CD589D"/>
    <w:rsid w:val="00CD58F8"/>
    <w:rsid w:val="00CD5BF9"/>
    <w:rsid w:val="00CD6651"/>
    <w:rsid w:val="00CD6E67"/>
    <w:rsid w:val="00CD6E9F"/>
    <w:rsid w:val="00CD6EFB"/>
    <w:rsid w:val="00CE10F8"/>
    <w:rsid w:val="00CE1B62"/>
    <w:rsid w:val="00CE1BB4"/>
    <w:rsid w:val="00CE1D42"/>
    <w:rsid w:val="00CE1EB6"/>
    <w:rsid w:val="00CE1EBB"/>
    <w:rsid w:val="00CE3221"/>
    <w:rsid w:val="00CE3EA7"/>
    <w:rsid w:val="00CE4865"/>
    <w:rsid w:val="00CE48D9"/>
    <w:rsid w:val="00CE4F94"/>
    <w:rsid w:val="00CE51C6"/>
    <w:rsid w:val="00CE5C05"/>
    <w:rsid w:val="00CE5E78"/>
    <w:rsid w:val="00CE6730"/>
    <w:rsid w:val="00CE6974"/>
    <w:rsid w:val="00CF11EF"/>
    <w:rsid w:val="00CF1897"/>
    <w:rsid w:val="00CF203C"/>
    <w:rsid w:val="00CF27B4"/>
    <w:rsid w:val="00CF2CA3"/>
    <w:rsid w:val="00CF4651"/>
    <w:rsid w:val="00CF4753"/>
    <w:rsid w:val="00CF5B6F"/>
    <w:rsid w:val="00CF5B77"/>
    <w:rsid w:val="00CF72F1"/>
    <w:rsid w:val="00D003B8"/>
    <w:rsid w:val="00D005A5"/>
    <w:rsid w:val="00D00863"/>
    <w:rsid w:val="00D00C5F"/>
    <w:rsid w:val="00D0112F"/>
    <w:rsid w:val="00D017A6"/>
    <w:rsid w:val="00D01A4C"/>
    <w:rsid w:val="00D02B60"/>
    <w:rsid w:val="00D03C76"/>
    <w:rsid w:val="00D0406A"/>
    <w:rsid w:val="00D05942"/>
    <w:rsid w:val="00D05E25"/>
    <w:rsid w:val="00D065AE"/>
    <w:rsid w:val="00D071B2"/>
    <w:rsid w:val="00D07FC2"/>
    <w:rsid w:val="00D110FB"/>
    <w:rsid w:val="00D113B5"/>
    <w:rsid w:val="00D11A07"/>
    <w:rsid w:val="00D11AD8"/>
    <w:rsid w:val="00D1256D"/>
    <w:rsid w:val="00D12892"/>
    <w:rsid w:val="00D12E50"/>
    <w:rsid w:val="00D12EC4"/>
    <w:rsid w:val="00D12F7C"/>
    <w:rsid w:val="00D12FEC"/>
    <w:rsid w:val="00D13B69"/>
    <w:rsid w:val="00D13CCB"/>
    <w:rsid w:val="00D14866"/>
    <w:rsid w:val="00D148FD"/>
    <w:rsid w:val="00D156C7"/>
    <w:rsid w:val="00D16324"/>
    <w:rsid w:val="00D16B34"/>
    <w:rsid w:val="00D16FFE"/>
    <w:rsid w:val="00D17869"/>
    <w:rsid w:val="00D17E33"/>
    <w:rsid w:val="00D201B1"/>
    <w:rsid w:val="00D20BA6"/>
    <w:rsid w:val="00D20BCC"/>
    <w:rsid w:val="00D20CD7"/>
    <w:rsid w:val="00D210ED"/>
    <w:rsid w:val="00D214DF"/>
    <w:rsid w:val="00D219F5"/>
    <w:rsid w:val="00D226F4"/>
    <w:rsid w:val="00D24E5E"/>
    <w:rsid w:val="00D24EFF"/>
    <w:rsid w:val="00D25146"/>
    <w:rsid w:val="00D25B31"/>
    <w:rsid w:val="00D267EC"/>
    <w:rsid w:val="00D26B2E"/>
    <w:rsid w:val="00D270CD"/>
    <w:rsid w:val="00D27D57"/>
    <w:rsid w:val="00D27D59"/>
    <w:rsid w:val="00D300C0"/>
    <w:rsid w:val="00D30707"/>
    <w:rsid w:val="00D30C41"/>
    <w:rsid w:val="00D319FE"/>
    <w:rsid w:val="00D32BE0"/>
    <w:rsid w:val="00D3497E"/>
    <w:rsid w:val="00D350B6"/>
    <w:rsid w:val="00D3562A"/>
    <w:rsid w:val="00D36130"/>
    <w:rsid w:val="00D364F0"/>
    <w:rsid w:val="00D37048"/>
    <w:rsid w:val="00D408BD"/>
    <w:rsid w:val="00D4101F"/>
    <w:rsid w:val="00D4154A"/>
    <w:rsid w:val="00D4155C"/>
    <w:rsid w:val="00D416CD"/>
    <w:rsid w:val="00D430B3"/>
    <w:rsid w:val="00D430BE"/>
    <w:rsid w:val="00D431B8"/>
    <w:rsid w:val="00D4334E"/>
    <w:rsid w:val="00D43AE8"/>
    <w:rsid w:val="00D43BD6"/>
    <w:rsid w:val="00D44271"/>
    <w:rsid w:val="00D4451B"/>
    <w:rsid w:val="00D449B1"/>
    <w:rsid w:val="00D46BDB"/>
    <w:rsid w:val="00D47B3C"/>
    <w:rsid w:val="00D47DB2"/>
    <w:rsid w:val="00D51C3E"/>
    <w:rsid w:val="00D51F52"/>
    <w:rsid w:val="00D52B9A"/>
    <w:rsid w:val="00D52BD7"/>
    <w:rsid w:val="00D54C2F"/>
    <w:rsid w:val="00D54E19"/>
    <w:rsid w:val="00D55AFC"/>
    <w:rsid w:val="00D55D23"/>
    <w:rsid w:val="00D55DE3"/>
    <w:rsid w:val="00D55E1E"/>
    <w:rsid w:val="00D56519"/>
    <w:rsid w:val="00D56DEC"/>
    <w:rsid w:val="00D57E17"/>
    <w:rsid w:val="00D60B09"/>
    <w:rsid w:val="00D6126C"/>
    <w:rsid w:val="00D6188E"/>
    <w:rsid w:val="00D62179"/>
    <w:rsid w:val="00D6243B"/>
    <w:rsid w:val="00D62F10"/>
    <w:rsid w:val="00D630C9"/>
    <w:rsid w:val="00D631E6"/>
    <w:rsid w:val="00D641FE"/>
    <w:rsid w:val="00D64490"/>
    <w:rsid w:val="00D64C9E"/>
    <w:rsid w:val="00D6501B"/>
    <w:rsid w:val="00D659F4"/>
    <w:rsid w:val="00D65FB9"/>
    <w:rsid w:val="00D660F2"/>
    <w:rsid w:val="00D66891"/>
    <w:rsid w:val="00D66DC8"/>
    <w:rsid w:val="00D678C5"/>
    <w:rsid w:val="00D67976"/>
    <w:rsid w:val="00D67C2C"/>
    <w:rsid w:val="00D71582"/>
    <w:rsid w:val="00D71D0E"/>
    <w:rsid w:val="00D72075"/>
    <w:rsid w:val="00D7259D"/>
    <w:rsid w:val="00D727C3"/>
    <w:rsid w:val="00D73ED8"/>
    <w:rsid w:val="00D74015"/>
    <w:rsid w:val="00D757AA"/>
    <w:rsid w:val="00D75CC6"/>
    <w:rsid w:val="00D76101"/>
    <w:rsid w:val="00D764B7"/>
    <w:rsid w:val="00D77388"/>
    <w:rsid w:val="00D7796F"/>
    <w:rsid w:val="00D77F22"/>
    <w:rsid w:val="00D80D22"/>
    <w:rsid w:val="00D81FFA"/>
    <w:rsid w:val="00D82828"/>
    <w:rsid w:val="00D832BF"/>
    <w:rsid w:val="00D83594"/>
    <w:rsid w:val="00D83984"/>
    <w:rsid w:val="00D83CD7"/>
    <w:rsid w:val="00D83DCF"/>
    <w:rsid w:val="00D8468C"/>
    <w:rsid w:val="00D85156"/>
    <w:rsid w:val="00D85B94"/>
    <w:rsid w:val="00D8757C"/>
    <w:rsid w:val="00D879A5"/>
    <w:rsid w:val="00D900D9"/>
    <w:rsid w:val="00D90303"/>
    <w:rsid w:val="00D9060B"/>
    <w:rsid w:val="00D9073E"/>
    <w:rsid w:val="00D91896"/>
    <w:rsid w:val="00D91AFF"/>
    <w:rsid w:val="00D91B75"/>
    <w:rsid w:val="00D91BF5"/>
    <w:rsid w:val="00D92038"/>
    <w:rsid w:val="00D92578"/>
    <w:rsid w:val="00D9273A"/>
    <w:rsid w:val="00D927FA"/>
    <w:rsid w:val="00D93A40"/>
    <w:rsid w:val="00D93AC1"/>
    <w:rsid w:val="00D93CD9"/>
    <w:rsid w:val="00D95261"/>
    <w:rsid w:val="00D95BF0"/>
    <w:rsid w:val="00D979EE"/>
    <w:rsid w:val="00D97ADB"/>
    <w:rsid w:val="00D97AFF"/>
    <w:rsid w:val="00DA1517"/>
    <w:rsid w:val="00DA2BF3"/>
    <w:rsid w:val="00DA34EA"/>
    <w:rsid w:val="00DA3943"/>
    <w:rsid w:val="00DA44B8"/>
    <w:rsid w:val="00DA4655"/>
    <w:rsid w:val="00DA5024"/>
    <w:rsid w:val="00DA74B6"/>
    <w:rsid w:val="00DB0313"/>
    <w:rsid w:val="00DB1E2F"/>
    <w:rsid w:val="00DB2687"/>
    <w:rsid w:val="00DB2A32"/>
    <w:rsid w:val="00DB318D"/>
    <w:rsid w:val="00DB5125"/>
    <w:rsid w:val="00DB59A8"/>
    <w:rsid w:val="00DB5AB3"/>
    <w:rsid w:val="00DB6A13"/>
    <w:rsid w:val="00DB7113"/>
    <w:rsid w:val="00DB7B86"/>
    <w:rsid w:val="00DB7FBC"/>
    <w:rsid w:val="00DC0622"/>
    <w:rsid w:val="00DC14CA"/>
    <w:rsid w:val="00DC1698"/>
    <w:rsid w:val="00DC1768"/>
    <w:rsid w:val="00DC1EC5"/>
    <w:rsid w:val="00DC2626"/>
    <w:rsid w:val="00DC2B37"/>
    <w:rsid w:val="00DC2C25"/>
    <w:rsid w:val="00DC2FFC"/>
    <w:rsid w:val="00DC37ED"/>
    <w:rsid w:val="00DC54C6"/>
    <w:rsid w:val="00DC5772"/>
    <w:rsid w:val="00DC6C44"/>
    <w:rsid w:val="00DC787C"/>
    <w:rsid w:val="00DC7E90"/>
    <w:rsid w:val="00DD0991"/>
    <w:rsid w:val="00DD241E"/>
    <w:rsid w:val="00DD2638"/>
    <w:rsid w:val="00DD4B91"/>
    <w:rsid w:val="00DD53B6"/>
    <w:rsid w:val="00DD5A7B"/>
    <w:rsid w:val="00DD6B17"/>
    <w:rsid w:val="00DD6BC0"/>
    <w:rsid w:val="00DE425F"/>
    <w:rsid w:val="00DE45A8"/>
    <w:rsid w:val="00DE4D3F"/>
    <w:rsid w:val="00DE4ECE"/>
    <w:rsid w:val="00DE5745"/>
    <w:rsid w:val="00DE5ACB"/>
    <w:rsid w:val="00DE6101"/>
    <w:rsid w:val="00DE645E"/>
    <w:rsid w:val="00DE7380"/>
    <w:rsid w:val="00DE75A9"/>
    <w:rsid w:val="00DE792E"/>
    <w:rsid w:val="00DE79B7"/>
    <w:rsid w:val="00DE79E4"/>
    <w:rsid w:val="00DF02D5"/>
    <w:rsid w:val="00DF0AC4"/>
    <w:rsid w:val="00DF0EDD"/>
    <w:rsid w:val="00DF1215"/>
    <w:rsid w:val="00DF1235"/>
    <w:rsid w:val="00DF1B40"/>
    <w:rsid w:val="00DF23E5"/>
    <w:rsid w:val="00DF2AFB"/>
    <w:rsid w:val="00DF311F"/>
    <w:rsid w:val="00DF3AA0"/>
    <w:rsid w:val="00DF4406"/>
    <w:rsid w:val="00DF4E7A"/>
    <w:rsid w:val="00DF507C"/>
    <w:rsid w:val="00DF5EF4"/>
    <w:rsid w:val="00DF5FE4"/>
    <w:rsid w:val="00DF714E"/>
    <w:rsid w:val="00DF7C3C"/>
    <w:rsid w:val="00E0019E"/>
    <w:rsid w:val="00E00BA1"/>
    <w:rsid w:val="00E00F1F"/>
    <w:rsid w:val="00E0131F"/>
    <w:rsid w:val="00E01B0C"/>
    <w:rsid w:val="00E02290"/>
    <w:rsid w:val="00E024D6"/>
    <w:rsid w:val="00E02B37"/>
    <w:rsid w:val="00E0314E"/>
    <w:rsid w:val="00E038AF"/>
    <w:rsid w:val="00E038E0"/>
    <w:rsid w:val="00E041C5"/>
    <w:rsid w:val="00E046E9"/>
    <w:rsid w:val="00E04F69"/>
    <w:rsid w:val="00E053CA"/>
    <w:rsid w:val="00E058D0"/>
    <w:rsid w:val="00E0617D"/>
    <w:rsid w:val="00E07B4A"/>
    <w:rsid w:val="00E07FA3"/>
    <w:rsid w:val="00E108CD"/>
    <w:rsid w:val="00E11544"/>
    <w:rsid w:val="00E11E6C"/>
    <w:rsid w:val="00E12210"/>
    <w:rsid w:val="00E12A4C"/>
    <w:rsid w:val="00E133F3"/>
    <w:rsid w:val="00E136E9"/>
    <w:rsid w:val="00E13D0D"/>
    <w:rsid w:val="00E13EA8"/>
    <w:rsid w:val="00E1424C"/>
    <w:rsid w:val="00E143BE"/>
    <w:rsid w:val="00E1497E"/>
    <w:rsid w:val="00E15012"/>
    <w:rsid w:val="00E15B7F"/>
    <w:rsid w:val="00E163B4"/>
    <w:rsid w:val="00E1767D"/>
    <w:rsid w:val="00E17A7B"/>
    <w:rsid w:val="00E17AFA"/>
    <w:rsid w:val="00E17EC1"/>
    <w:rsid w:val="00E200DB"/>
    <w:rsid w:val="00E20D90"/>
    <w:rsid w:val="00E22797"/>
    <w:rsid w:val="00E22E00"/>
    <w:rsid w:val="00E23501"/>
    <w:rsid w:val="00E2419B"/>
    <w:rsid w:val="00E241EC"/>
    <w:rsid w:val="00E24E1C"/>
    <w:rsid w:val="00E25372"/>
    <w:rsid w:val="00E25F1F"/>
    <w:rsid w:val="00E26050"/>
    <w:rsid w:val="00E26142"/>
    <w:rsid w:val="00E26687"/>
    <w:rsid w:val="00E267F4"/>
    <w:rsid w:val="00E26C16"/>
    <w:rsid w:val="00E27672"/>
    <w:rsid w:val="00E27F98"/>
    <w:rsid w:val="00E31B45"/>
    <w:rsid w:val="00E32A8C"/>
    <w:rsid w:val="00E33343"/>
    <w:rsid w:val="00E336C9"/>
    <w:rsid w:val="00E33745"/>
    <w:rsid w:val="00E339DE"/>
    <w:rsid w:val="00E33C3F"/>
    <w:rsid w:val="00E343E2"/>
    <w:rsid w:val="00E346C5"/>
    <w:rsid w:val="00E34D94"/>
    <w:rsid w:val="00E3598F"/>
    <w:rsid w:val="00E35B7D"/>
    <w:rsid w:val="00E36116"/>
    <w:rsid w:val="00E36141"/>
    <w:rsid w:val="00E3619C"/>
    <w:rsid w:val="00E36A8B"/>
    <w:rsid w:val="00E3712C"/>
    <w:rsid w:val="00E371AD"/>
    <w:rsid w:val="00E3733C"/>
    <w:rsid w:val="00E374C7"/>
    <w:rsid w:val="00E379AD"/>
    <w:rsid w:val="00E40608"/>
    <w:rsid w:val="00E4078D"/>
    <w:rsid w:val="00E41A7A"/>
    <w:rsid w:val="00E41BF2"/>
    <w:rsid w:val="00E42E22"/>
    <w:rsid w:val="00E4310C"/>
    <w:rsid w:val="00E43323"/>
    <w:rsid w:val="00E4338D"/>
    <w:rsid w:val="00E4489C"/>
    <w:rsid w:val="00E4503F"/>
    <w:rsid w:val="00E467E8"/>
    <w:rsid w:val="00E46C03"/>
    <w:rsid w:val="00E47EC1"/>
    <w:rsid w:val="00E51680"/>
    <w:rsid w:val="00E51855"/>
    <w:rsid w:val="00E527F7"/>
    <w:rsid w:val="00E53AE8"/>
    <w:rsid w:val="00E5425A"/>
    <w:rsid w:val="00E54F26"/>
    <w:rsid w:val="00E555A8"/>
    <w:rsid w:val="00E55FA6"/>
    <w:rsid w:val="00E56F49"/>
    <w:rsid w:val="00E5715A"/>
    <w:rsid w:val="00E57708"/>
    <w:rsid w:val="00E60907"/>
    <w:rsid w:val="00E60C33"/>
    <w:rsid w:val="00E60FB3"/>
    <w:rsid w:val="00E613F7"/>
    <w:rsid w:val="00E61A1E"/>
    <w:rsid w:val="00E61D7D"/>
    <w:rsid w:val="00E621AD"/>
    <w:rsid w:val="00E62F6C"/>
    <w:rsid w:val="00E635FE"/>
    <w:rsid w:val="00E63688"/>
    <w:rsid w:val="00E63EF8"/>
    <w:rsid w:val="00E63F73"/>
    <w:rsid w:val="00E64CA1"/>
    <w:rsid w:val="00E656CD"/>
    <w:rsid w:val="00E6758A"/>
    <w:rsid w:val="00E703FF"/>
    <w:rsid w:val="00E7089C"/>
    <w:rsid w:val="00E70AC2"/>
    <w:rsid w:val="00E70F91"/>
    <w:rsid w:val="00E71252"/>
    <w:rsid w:val="00E71320"/>
    <w:rsid w:val="00E72270"/>
    <w:rsid w:val="00E722D5"/>
    <w:rsid w:val="00E7349F"/>
    <w:rsid w:val="00E73756"/>
    <w:rsid w:val="00E745AC"/>
    <w:rsid w:val="00E749C5"/>
    <w:rsid w:val="00E74AEE"/>
    <w:rsid w:val="00E74C51"/>
    <w:rsid w:val="00E7544E"/>
    <w:rsid w:val="00E75D1E"/>
    <w:rsid w:val="00E76D49"/>
    <w:rsid w:val="00E7769E"/>
    <w:rsid w:val="00E77EA6"/>
    <w:rsid w:val="00E80C9B"/>
    <w:rsid w:val="00E80ECA"/>
    <w:rsid w:val="00E81348"/>
    <w:rsid w:val="00E81354"/>
    <w:rsid w:val="00E8150D"/>
    <w:rsid w:val="00E81EEA"/>
    <w:rsid w:val="00E82041"/>
    <w:rsid w:val="00E826F1"/>
    <w:rsid w:val="00E82908"/>
    <w:rsid w:val="00E82D7F"/>
    <w:rsid w:val="00E8311E"/>
    <w:rsid w:val="00E836F5"/>
    <w:rsid w:val="00E83F81"/>
    <w:rsid w:val="00E84E9E"/>
    <w:rsid w:val="00E85062"/>
    <w:rsid w:val="00E859DF"/>
    <w:rsid w:val="00E86340"/>
    <w:rsid w:val="00E91134"/>
    <w:rsid w:val="00E91E97"/>
    <w:rsid w:val="00E92425"/>
    <w:rsid w:val="00E927A5"/>
    <w:rsid w:val="00E93E5A"/>
    <w:rsid w:val="00E94585"/>
    <w:rsid w:val="00E94DAA"/>
    <w:rsid w:val="00E96010"/>
    <w:rsid w:val="00E97146"/>
    <w:rsid w:val="00E977AC"/>
    <w:rsid w:val="00E97E92"/>
    <w:rsid w:val="00EA065F"/>
    <w:rsid w:val="00EA0EC7"/>
    <w:rsid w:val="00EA0F38"/>
    <w:rsid w:val="00EA14FB"/>
    <w:rsid w:val="00EA219A"/>
    <w:rsid w:val="00EA2B57"/>
    <w:rsid w:val="00EA33C0"/>
    <w:rsid w:val="00EA35AC"/>
    <w:rsid w:val="00EA3E7B"/>
    <w:rsid w:val="00EA4046"/>
    <w:rsid w:val="00EA56C8"/>
    <w:rsid w:val="00EA6133"/>
    <w:rsid w:val="00EA6C39"/>
    <w:rsid w:val="00EA75BF"/>
    <w:rsid w:val="00EA7740"/>
    <w:rsid w:val="00EA7B02"/>
    <w:rsid w:val="00EA7B2E"/>
    <w:rsid w:val="00EA7E13"/>
    <w:rsid w:val="00EB00FA"/>
    <w:rsid w:val="00EB032A"/>
    <w:rsid w:val="00EB0ABB"/>
    <w:rsid w:val="00EB10D0"/>
    <w:rsid w:val="00EB14DC"/>
    <w:rsid w:val="00EB2890"/>
    <w:rsid w:val="00EB2BD1"/>
    <w:rsid w:val="00EB2FF2"/>
    <w:rsid w:val="00EB375D"/>
    <w:rsid w:val="00EB3F67"/>
    <w:rsid w:val="00EB412F"/>
    <w:rsid w:val="00EB5382"/>
    <w:rsid w:val="00EB5701"/>
    <w:rsid w:val="00EB5882"/>
    <w:rsid w:val="00EB5F38"/>
    <w:rsid w:val="00EB61E3"/>
    <w:rsid w:val="00EB63BC"/>
    <w:rsid w:val="00EB68C9"/>
    <w:rsid w:val="00EB6CE1"/>
    <w:rsid w:val="00EB78F8"/>
    <w:rsid w:val="00EC1064"/>
    <w:rsid w:val="00EC10BC"/>
    <w:rsid w:val="00EC1183"/>
    <w:rsid w:val="00EC1B1B"/>
    <w:rsid w:val="00EC3699"/>
    <w:rsid w:val="00EC382F"/>
    <w:rsid w:val="00EC3DBD"/>
    <w:rsid w:val="00EC54ED"/>
    <w:rsid w:val="00EC55AA"/>
    <w:rsid w:val="00EC5AB1"/>
    <w:rsid w:val="00EC5E41"/>
    <w:rsid w:val="00EC5FAB"/>
    <w:rsid w:val="00EC616B"/>
    <w:rsid w:val="00EC6383"/>
    <w:rsid w:val="00EC7D73"/>
    <w:rsid w:val="00ED0673"/>
    <w:rsid w:val="00ED0B6F"/>
    <w:rsid w:val="00ED0D13"/>
    <w:rsid w:val="00ED15C4"/>
    <w:rsid w:val="00ED1AEA"/>
    <w:rsid w:val="00ED291A"/>
    <w:rsid w:val="00ED2EC4"/>
    <w:rsid w:val="00ED3055"/>
    <w:rsid w:val="00ED33A8"/>
    <w:rsid w:val="00ED421F"/>
    <w:rsid w:val="00ED444E"/>
    <w:rsid w:val="00ED5FD0"/>
    <w:rsid w:val="00ED6377"/>
    <w:rsid w:val="00ED65A9"/>
    <w:rsid w:val="00ED7099"/>
    <w:rsid w:val="00ED7673"/>
    <w:rsid w:val="00ED7C28"/>
    <w:rsid w:val="00EE0865"/>
    <w:rsid w:val="00EE1DCB"/>
    <w:rsid w:val="00EE22B4"/>
    <w:rsid w:val="00EE26DA"/>
    <w:rsid w:val="00EE2A69"/>
    <w:rsid w:val="00EE3A18"/>
    <w:rsid w:val="00EE500C"/>
    <w:rsid w:val="00EE5B50"/>
    <w:rsid w:val="00EE69AD"/>
    <w:rsid w:val="00EE753B"/>
    <w:rsid w:val="00EE7A88"/>
    <w:rsid w:val="00EE7D91"/>
    <w:rsid w:val="00EF055C"/>
    <w:rsid w:val="00EF08AD"/>
    <w:rsid w:val="00EF0ADC"/>
    <w:rsid w:val="00EF0C4C"/>
    <w:rsid w:val="00EF244B"/>
    <w:rsid w:val="00EF30EF"/>
    <w:rsid w:val="00EF328D"/>
    <w:rsid w:val="00EF3A80"/>
    <w:rsid w:val="00EF3C5D"/>
    <w:rsid w:val="00EF3E25"/>
    <w:rsid w:val="00EF437D"/>
    <w:rsid w:val="00EF4A1A"/>
    <w:rsid w:val="00EF4AE3"/>
    <w:rsid w:val="00EF5A4E"/>
    <w:rsid w:val="00EF5D19"/>
    <w:rsid w:val="00EF6116"/>
    <w:rsid w:val="00EF61B1"/>
    <w:rsid w:val="00EF66CA"/>
    <w:rsid w:val="00EF6B1D"/>
    <w:rsid w:val="00EF73F5"/>
    <w:rsid w:val="00EF7828"/>
    <w:rsid w:val="00EF79DB"/>
    <w:rsid w:val="00EF7BE4"/>
    <w:rsid w:val="00F002B9"/>
    <w:rsid w:val="00F007F9"/>
    <w:rsid w:val="00F00E63"/>
    <w:rsid w:val="00F0116D"/>
    <w:rsid w:val="00F01468"/>
    <w:rsid w:val="00F015F5"/>
    <w:rsid w:val="00F019F1"/>
    <w:rsid w:val="00F02108"/>
    <w:rsid w:val="00F04D13"/>
    <w:rsid w:val="00F05772"/>
    <w:rsid w:val="00F05B5C"/>
    <w:rsid w:val="00F0616B"/>
    <w:rsid w:val="00F067BA"/>
    <w:rsid w:val="00F074F9"/>
    <w:rsid w:val="00F075C3"/>
    <w:rsid w:val="00F07F8F"/>
    <w:rsid w:val="00F103AE"/>
    <w:rsid w:val="00F104FE"/>
    <w:rsid w:val="00F10916"/>
    <w:rsid w:val="00F1093D"/>
    <w:rsid w:val="00F10C2D"/>
    <w:rsid w:val="00F110F7"/>
    <w:rsid w:val="00F12034"/>
    <w:rsid w:val="00F12768"/>
    <w:rsid w:val="00F12A56"/>
    <w:rsid w:val="00F12BDB"/>
    <w:rsid w:val="00F12D6A"/>
    <w:rsid w:val="00F147A2"/>
    <w:rsid w:val="00F147D6"/>
    <w:rsid w:val="00F152F2"/>
    <w:rsid w:val="00F159ED"/>
    <w:rsid w:val="00F16513"/>
    <w:rsid w:val="00F176FB"/>
    <w:rsid w:val="00F17A09"/>
    <w:rsid w:val="00F17EFD"/>
    <w:rsid w:val="00F202A0"/>
    <w:rsid w:val="00F20630"/>
    <w:rsid w:val="00F20DB3"/>
    <w:rsid w:val="00F20F6A"/>
    <w:rsid w:val="00F21DA2"/>
    <w:rsid w:val="00F2225C"/>
    <w:rsid w:val="00F22725"/>
    <w:rsid w:val="00F22860"/>
    <w:rsid w:val="00F22C3D"/>
    <w:rsid w:val="00F23DE6"/>
    <w:rsid w:val="00F2444C"/>
    <w:rsid w:val="00F24CB4"/>
    <w:rsid w:val="00F24E48"/>
    <w:rsid w:val="00F254BF"/>
    <w:rsid w:val="00F256C0"/>
    <w:rsid w:val="00F276D3"/>
    <w:rsid w:val="00F2782D"/>
    <w:rsid w:val="00F30C8A"/>
    <w:rsid w:val="00F311E5"/>
    <w:rsid w:val="00F312AC"/>
    <w:rsid w:val="00F3403D"/>
    <w:rsid w:val="00F340A5"/>
    <w:rsid w:val="00F3456A"/>
    <w:rsid w:val="00F346C9"/>
    <w:rsid w:val="00F348F3"/>
    <w:rsid w:val="00F34A88"/>
    <w:rsid w:val="00F34D9E"/>
    <w:rsid w:val="00F35492"/>
    <w:rsid w:val="00F356D2"/>
    <w:rsid w:val="00F359D4"/>
    <w:rsid w:val="00F35ADF"/>
    <w:rsid w:val="00F4000E"/>
    <w:rsid w:val="00F4132F"/>
    <w:rsid w:val="00F4145D"/>
    <w:rsid w:val="00F41537"/>
    <w:rsid w:val="00F41D00"/>
    <w:rsid w:val="00F4248A"/>
    <w:rsid w:val="00F425E1"/>
    <w:rsid w:val="00F4347E"/>
    <w:rsid w:val="00F43A82"/>
    <w:rsid w:val="00F43C23"/>
    <w:rsid w:val="00F4410C"/>
    <w:rsid w:val="00F44248"/>
    <w:rsid w:val="00F4456A"/>
    <w:rsid w:val="00F449C4"/>
    <w:rsid w:val="00F44F9C"/>
    <w:rsid w:val="00F45347"/>
    <w:rsid w:val="00F45996"/>
    <w:rsid w:val="00F45C1C"/>
    <w:rsid w:val="00F476C6"/>
    <w:rsid w:val="00F4778D"/>
    <w:rsid w:val="00F47CA4"/>
    <w:rsid w:val="00F50816"/>
    <w:rsid w:val="00F50FE7"/>
    <w:rsid w:val="00F510F7"/>
    <w:rsid w:val="00F518C1"/>
    <w:rsid w:val="00F525EB"/>
    <w:rsid w:val="00F52C18"/>
    <w:rsid w:val="00F53380"/>
    <w:rsid w:val="00F5340C"/>
    <w:rsid w:val="00F540CC"/>
    <w:rsid w:val="00F543EE"/>
    <w:rsid w:val="00F54941"/>
    <w:rsid w:val="00F554C2"/>
    <w:rsid w:val="00F5550B"/>
    <w:rsid w:val="00F55ABB"/>
    <w:rsid w:val="00F55F8E"/>
    <w:rsid w:val="00F56666"/>
    <w:rsid w:val="00F56C5F"/>
    <w:rsid w:val="00F5754C"/>
    <w:rsid w:val="00F57E41"/>
    <w:rsid w:val="00F606DB"/>
    <w:rsid w:val="00F6386E"/>
    <w:rsid w:val="00F6405B"/>
    <w:rsid w:val="00F6459E"/>
    <w:rsid w:val="00F655A7"/>
    <w:rsid w:val="00F66E41"/>
    <w:rsid w:val="00F675F4"/>
    <w:rsid w:val="00F67C23"/>
    <w:rsid w:val="00F705B4"/>
    <w:rsid w:val="00F70B56"/>
    <w:rsid w:val="00F7108F"/>
    <w:rsid w:val="00F71CD7"/>
    <w:rsid w:val="00F7219F"/>
    <w:rsid w:val="00F72A62"/>
    <w:rsid w:val="00F72AA0"/>
    <w:rsid w:val="00F72B88"/>
    <w:rsid w:val="00F72DE3"/>
    <w:rsid w:val="00F73C91"/>
    <w:rsid w:val="00F74D55"/>
    <w:rsid w:val="00F7514D"/>
    <w:rsid w:val="00F75AAF"/>
    <w:rsid w:val="00F76906"/>
    <w:rsid w:val="00F77B40"/>
    <w:rsid w:val="00F80825"/>
    <w:rsid w:val="00F80E69"/>
    <w:rsid w:val="00F819A8"/>
    <w:rsid w:val="00F8266B"/>
    <w:rsid w:val="00F827E0"/>
    <w:rsid w:val="00F82C42"/>
    <w:rsid w:val="00F83687"/>
    <w:rsid w:val="00F844FA"/>
    <w:rsid w:val="00F84CF0"/>
    <w:rsid w:val="00F85058"/>
    <w:rsid w:val="00F8588D"/>
    <w:rsid w:val="00F859D1"/>
    <w:rsid w:val="00F863A3"/>
    <w:rsid w:val="00F86ADF"/>
    <w:rsid w:val="00F907AA"/>
    <w:rsid w:val="00F9090C"/>
    <w:rsid w:val="00F9166A"/>
    <w:rsid w:val="00F91B2C"/>
    <w:rsid w:val="00F921B0"/>
    <w:rsid w:val="00F92212"/>
    <w:rsid w:val="00F92344"/>
    <w:rsid w:val="00F9308C"/>
    <w:rsid w:val="00F938DD"/>
    <w:rsid w:val="00F93F62"/>
    <w:rsid w:val="00F94E74"/>
    <w:rsid w:val="00F95073"/>
    <w:rsid w:val="00F95522"/>
    <w:rsid w:val="00F9559C"/>
    <w:rsid w:val="00F95896"/>
    <w:rsid w:val="00F967A2"/>
    <w:rsid w:val="00F96D5B"/>
    <w:rsid w:val="00F96FE2"/>
    <w:rsid w:val="00F97AB4"/>
    <w:rsid w:val="00F97B56"/>
    <w:rsid w:val="00F97DA5"/>
    <w:rsid w:val="00FA0935"/>
    <w:rsid w:val="00FA0A29"/>
    <w:rsid w:val="00FA107B"/>
    <w:rsid w:val="00FA184B"/>
    <w:rsid w:val="00FA2183"/>
    <w:rsid w:val="00FA21E0"/>
    <w:rsid w:val="00FA2B9E"/>
    <w:rsid w:val="00FA2FDD"/>
    <w:rsid w:val="00FA3D18"/>
    <w:rsid w:val="00FA43F3"/>
    <w:rsid w:val="00FA4F6D"/>
    <w:rsid w:val="00FA5580"/>
    <w:rsid w:val="00FA5E5A"/>
    <w:rsid w:val="00FA613F"/>
    <w:rsid w:val="00FA6394"/>
    <w:rsid w:val="00FA6456"/>
    <w:rsid w:val="00FA68FF"/>
    <w:rsid w:val="00FA6A90"/>
    <w:rsid w:val="00FA6CF0"/>
    <w:rsid w:val="00FA70D6"/>
    <w:rsid w:val="00FA7D21"/>
    <w:rsid w:val="00FA7DD0"/>
    <w:rsid w:val="00FA7F17"/>
    <w:rsid w:val="00FB2892"/>
    <w:rsid w:val="00FB3068"/>
    <w:rsid w:val="00FB4442"/>
    <w:rsid w:val="00FB47D8"/>
    <w:rsid w:val="00FB4A9B"/>
    <w:rsid w:val="00FB4CEA"/>
    <w:rsid w:val="00FB57A2"/>
    <w:rsid w:val="00FB6230"/>
    <w:rsid w:val="00FB6711"/>
    <w:rsid w:val="00FB72CE"/>
    <w:rsid w:val="00FB74AB"/>
    <w:rsid w:val="00FB7693"/>
    <w:rsid w:val="00FB799B"/>
    <w:rsid w:val="00FB79C8"/>
    <w:rsid w:val="00FB7E42"/>
    <w:rsid w:val="00FB7ED0"/>
    <w:rsid w:val="00FC06B4"/>
    <w:rsid w:val="00FC14BE"/>
    <w:rsid w:val="00FC194A"/>
    <w:rsid w:val="00FC1C99"/>
    <w:rsid w:val="00FC2B3B"/>
    <w:rsid w:val="00FC3C47"/>
    <w:rsid w:val="00FC5A70"/>
    <w:rsid w:val="00FC5B38"/>
    <w:rsid w:val="00FC5B5B"/>
    <w:rsid w:val="00FC5B77"/>
    <w:rsid w:val="00FC624E"/>
    <w:rsid w:val="00FC657D"/>
    <w:rsid w:val="00FC66CD"/>
    <w:rsid w:val="00FC67D7"/>
    <w:rsid w:val="00FC702B"/>
    <w:rsid w:val="00FC719A"/>
    <w:rsid w:val="00FC7629"/>
    <w:rsid w:val="00FD00C3"/>
    <w:rsid w:val="00FD0B4C"/>
    <w:rsid w:val="00FD0D41"/>
    <w:rsid w:val="00FD1522"/>
    <w:rsid w:val="00FD1B44"/>
    <w:rsid w:val="00FD1D95"/>
    <w:rsid w:val="00FD36BF"/>
    <w:rsid w:val="00FD3BA8"/>
    <w:rsid w:val="00FD40CC"/>
    <w:rsid w:val="00FD4124"/>
    <w:rsid w:val="00FD4644"/>
    <w:rsid w:val="00FD48FE"/>
    <w:rsid w:val="00FD4B9C"/>
    <w:rsid w:val="00FD53A7"/>
    <w:rsid w:val="00FD68B5"/>
    <w:rsid w:val="00FD6916"/>
    <w:rsid w:val="00FD708E"/>
    <w:rsid w:val="00FD74DF"/>
    <w:rsid w:val="00FE01AD"/>
    <w:rsid w:val="00FE0932"/>
    <w:rsid w:val="00FE1176"/>
    <w:rsid w:val="00FE1A70"/>
    <w:rsid w:val="00FE265A"/>
    <w:rsid w:val="00FE27C6"/>
    <w:rsid w:val="00FE3F95"/>
    <w:rsid w:val="00FE48D8"/>
    <w:rsid w:val="00FE5643"/>
    <w:rsid w:val="00FE5C95"/>
    <w:rsid w:val="00FE66BA"/>
    <w:rsid w:val="00FE66CA"/>
    <w:rsid w:val="00FF2AC3"/>
    <w:rsid w:val="00FF2ADF"/>
    <w:rsid w:val="00FF359F"/>
    <w:rsid w:val="00FF48BC"/>
    <w:rsid w:val="00FF537D"/>
    <w:rsid w:val="00FF5C71"/>
    <w:rsid w:val="00FF61CC"/>
    <w:rsid w:val="00FF627B"/>
    <w:rsid w:val="00FF6E69"/>
    <w:rsid w:val="00FF784C"/>
    <w:rsid w:val="00FF7A41"/>
    <w:rsid w:val="00FF7C23"/>
    <w:rsid w:val="00FF7E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1229BC"/>
  <w15:docId w15:val="{03DA8BAC-E424-42D4-AB8C-791750EDE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D46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D46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4644"/>
    <w:rPr>
      <w:rFonts w:ascii="Tahoma" w:hAnsi="Tahoma" w:cs="Tahoma"/>
      <w:sz w:val="16"/>
      <w:szCs w:val="16"/>
    </w:rPr>
  </w:style>
  <w:style w:type="character" w:styleId="CommentReference">
    <w:name w:val="annotation reference"/>
    <w:basedOn w:val="DefaultParagraphFont"/>
    <w:uiPriority w:val="99"/>
    <w:semiHidden/>
    <w:unhideWhenUsed/>
    <w:rsid w:val="00FD4644"/>
    <w:rPr>
      <w:sz w:val="16"/>
      <w:szCs w:val="16"/>
    </w:rPr>
  </w:style>
  <w:style w:type="paragraph" w:styleId="CommentText">
    <w:name w:val="annotation text"/>
    <w:basedOn w:val="Normal"/>
    <w:link w:val="CommentTextChar"/>
    <w:uiPriority w:val="99"/>
    <w:unhideWhenUsed/>
    <w:rsid w:val="00FD4644"/>
    <w:pPr>
      <w:spacing w:line="240" w:lineRule="auto"/>
    </w:pPr>
    <w:rPr>
      <w:sz w:val="20"/>
      <w:szCs w:val="20"/>
    </w:rPr>
  </w:style>
  <w:style w:type="character" w:customStyle="1" w:styleId="CommentTextChar">
    <w:name w:val="Comment Text Char"/>
    <w:basedOn w:val="DefaultParagraphFont"/>
    <w:link w:val="CommentText"/>
    <w:uiPriority w:val="99"/>
    <w:rsid w:val="00FD4644"/>
    <w:rPr>
      <w:sz w:val="20"/>
      <w:szCs w:val="20"/>
    </w:rPr>
  </w:style>
  <w:style w:type="paragraph" w:styleId="NormalWeb">
    <w:name w:val="Normal (Web)"/>
    <w:basedOn w:val="Normal"/>
    <w:uiPriority w:val="99"/>
    <w:unhideWhenUsed/>
    <w:rsid w:val="00F540C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link w:val="ListParagraphChar"/>
    <w:uiPriority w:val="34"/>
    <w:qFormat/>
    <w:rsid w:val="00F540CC"/>
    <w:pPr>
      <w:spacing w:line="240" w:lineRule="auto"/>
      <w:ind w:left="720"/>
      <w:contextualSpacing/>
    </w:pPr>
  </w:style>
  <w:style w:type="character" w:styleId="Hyperlink">
    <w:name w:val="Hyperlink"/>
    <w:basedOn w:val="DefaultParagraphFont"/>
    <w:uiPriority w:val="99"/>
    <w:unhideWhenUsed/>
    <w:rsid w:val="00F540CC"/>
    <w:rPr>
      <w:color w:val="0000FF"/>
      <w:u w:val="single"/>
    </w:rPr>
  </w:style>
  <w:style w:type="table" w:customStyle="1" w:styleId="TableGrid1">
    <w:name w:val="Table Grid1"/>
    <w:basedOn w:val="TableNormal"/>
    <w:next w:val="TableGrid"/>
    <w:uiPriority w:val="39"/>
    <w:rsid w:val="00FF7E03"/>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43085"/>
    <w:pPr>
      <w:autoSpaceDE w:val="0"/>
      <w:autoSpaceDN w:val="0"/>
      <w:adjustRightInd w:val="0"/>
      <w:spacing w:after="0" w:line="240" w:lineRule="auto"/>
    </w:pPr>
    <w:rPr>
      <w:rFonts w:ascii="Arial" w:hAnsi="Arial" w:cs="Arial"/>
      <w:color w:val="000000"/>
      <w:sz w:val="24"/>
      <w:szCs w:val="24"/>
    </w:rPr>
  </w:style>
  <w:style w:type="table" w:customStyle="1" w:styleId="TableGrid2">
    <w:name w:val="Table Grid2"/>
    <w:basedOn w:val="TableNormal"/>
    <w:next w:val="TableGrid"/>
    <w:uiPriority w:val="59"/>
    <w:rsid w:val="001A6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D64FF"/>
    <w:pPr>
      <w:spacing w:after="0" w:line="240" w:lineRule="auto"/>
      <w:jc w:val="righ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51144"/>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EA7B02"/>
  </w:style>
  <w:style w:type="table" w:customStyle="1" w:styleId="TableGrid5">
    <w:name w:val="Table Grid5"/>
    <w:basedOn w:val="TableNormal"/>
    <w:next w:val="TableGrid"/>
    <w:uiPriority w:val="59"/>
    <w:rsid w:val="00BC1BFA"/>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BC1BFA"/>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B3281D"/>
    <w:rPr>
      <w:b/>
      <w:bCs/>
    </w:rPr>
  </w:style>
  <w:style w:type="character" w:customStyle="1" w:styleId="CommentSubjectChar">
    <w:name w:val="Comment Subject Char"/>
    <w:basedOn w:val="CommentTextChar"/>
    <w:link w:val="CommentSubject"/>
    <w:uiPriority w:val="99"/>
    <w:semiHidden/>
    <w:rsid w:val="00B3281D"/>
    <w:rPr>
      <w:b/>
      <w:bCs/>
      <w:sz w:val="20"/>
      <w:szCs w:val="20"/>
    </w:rPr>
  </w:style>
  <w:style w:type="table" w:customStyle="1" w:styleId="TableGrid7">
    <w:name w:val="Table Grid7"/>
    <w:basedOn w:val="TableNormal"/>
    <w:next w:val="TableGrid"/>
    <w:uiPriority w:val="59"/>
    <w:rsid w:val="005F2CFE"/>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4589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5892"/>
  </w:style>
  <w:style w:type="paragraph" w:styleId="Footer">
    <w:name w:val="footer"/>
    <w:basedOn w:val="Normal"/>
    <w:link w:val="FooterChar"/>
    <w:uiPriority w:val="99"/>
    <w:unhideWhenUsed/>
    <w:rsid w:val="001458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5892"/>
  </w:style>
  <w:style w:type="table" w:customStyle="1" w:styleId="TableGrid21">
    <w:name w:val="Table Grid21"/>
    <w:basedOn w:val="TableNormal"/>
    <w:next w:val="TableGrid"/>
    <w:uiPriority w:val="59"/>
    <w:rsid w:val="00FD53A7"/>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D60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1752">
      <w:bodyDiv w:val="1"/>
      <w:marLeft w:val="0"/>
      <w:marRight w:val="0"/>
      <w:marTop w:val="0"/>
      <w:marBottom w:val="0"/>
      <w:divBdr>
        <w:top w:val="none" w:sz="0" w:space="0" w:color="auto"/>
        <w:left w:val="none" w:sz="0" w:space="0" w:color="auto"/>
        <w:bottom w:val="none" w:sz="0" w:space="0" w:color="auto"/>
        <w:right w:val="none" w:sz="0" w:space="0" w:color="auto"/>
      </w:divBdr>
    </w:div>
    <w:div w:id="6560034">
      <w:bodyDiv w:val="1"/>
      <w:marLeft w:val="0"/>
      <w:marRight w:val="0"/>
      <w:marTop w:val="0"/>
      <w:marBottom w:val="0"/>
      <w:divBdr>
        <w:top w:val="none" w:sz="0" w:space="0" w:color="auto"/>
        <w:left w:val="none" w:sz="0" w:space="0" w:color="auto"/>
        <w:bottom w:val="none" w:sz="0" w:space="0" w:color="auto"/>
        <w:right w:val="none" w:sz="0" w:space="0" w:color="auto"/>
      </w:divBdr>
    </w:div>
    <w:div w:id="54470308">
      <w:bodyDiv w:val="1"/>
      <w:marLeft w:val="0"/>
      <w:marRight w:val="0"/>
      <w:marTop w:val="0"/>
      <w:marBottom w:val="0"/>
      <w:divBdr>
        <w:top w:val="none" w:sz="0" w:space="0" w:color="auto"/>
        <w:left w:val="none" w:sz="0" w:space="0" w:color="auto"/>
        <w:bottom w:val="none" w:sz="0" w:space="0" w:color="auto"/>
        <w:right w:val="none" w:sz="0" w:space="0" w:color="auto"/>
      </w:divBdr>
    </w:div>
    <w:div w:id="115757522">
      <w:bodyDiv w:val="1"/>
      <w:marLeft w:val="0"/>
      <w:marRight w:val="0"/>
      <w:marTop w:val="0"/>
      <w:marBottom w:val="0"/>
      <w:divBdr>
        <w:top w:val="none" w:sz="0" w:space="0" w:color="auto"/>
        <w:left w:val="none" w:sz="0" w:space="0" w:color="auto"/>
        <w:bottom w:val="none" w:sz="0" w:space="0" w:color="auto"/>
        <w:right w:val="none" w:sz="0" w:space="0" w:color="auto"/>
      </w:divBdr>
    </w:div>
    <w:div w:id="311756521">
      <w:bodyDiv w:val="1"/>
      <w:marLeft w:val="0"/>
      <w:marRight w:val="0"/>
      <w:marTop w:val="0"/>
      <w:marBottom w:val="0"/>
      <w:divBdr>
        <w:top w:val="none" w:sz="0" w:space="0" w:color="auto"/>
        <w:left w:val="none" w:sz="0" w:space="0" w:color="auto"/>
        <w:bottom w:val="none" w:sz="0" w:space="0" w:color="auto"/>
        <w:right w:val="none" w:sz="0" w:space="0" w:color="auto"/>
      </w:divBdr>
    </w:div>
    <w:div w:id="391972326">
      <w:bodyDiv w:val="1"/>
      <w:marLeft w:val="0"/>
      <w:marRight w:val="0"/>
      <w:marTop w:val="0"/>
      <w:marBottom w:val="0"/>
      <w:divBdr>
        <w:top w:val="none" w:sz="0" w:space="0" w:color="auto"/>
        <w:left w:val="none" w:sz="0" w:space="0" w:color="auto"/>
        <w:bottom w:val="none" w:sz="0" w:space="0" w:color="auto"/>
        <w:right w:val="none" w:sz="0" w:space="0" w:color="auto"/>
      </w:divBdr>
    </w:div>
    <w:div w:id="583955523">
      <w:bodyDiv w:val="1"/>
      <w:marLeft w:val="0"/>
      <w:marRight w:val="0"/>
      <w:marTop w:val="0"/>
      <w:marBottom w:val="0"/>
      <w:divBdr>
        <w:top w:val="none" w:sz="0" w:space="0" w:color="auto"/>
        <w:left w:val="none" w:sz="0" w:space="0" w:color="auto"/>
        <w:bottom w:val="none" w:sz="0" w:space="0" w:color="auto"/>
        <w:right w:val="none" w:sz="0" w:space="0" w:color="auto"/>
      </w:divBdr>
    </w:div>
    <w:div w:id="645932472">
      <w:bodyDiv w:val="1"/>
      <w:marLeft w:val="0"/>
      <w:marRight w:val="0"/>
      <w:marTop w:val="0"/>
      <w:marBottom w:val="0"/>
      <w:divBdr>
        <w:top w:val="none" w:sz="0" w:space="0" w:color="auto"/>
        <w:left w:val="none" w:sz="0" w:space="0" w:color="auto"/>
        <w:bottom w:val="none" w:sz="0" w:space="0" w:color="auto"/>
        <w:right w:val="none" w:sz="0" w:space="0" w:color="auto"/>
      </w:divBdr>
    </w:div>
    <w:div w:id="661735918">
      <w:bodyDiv w:val="1"/>
      <w:marLeft w:val="0"/>
      <w:marRight w:val="0"/>
      <w:marTop w:val="0"/>
      <w:marBottom w:val="0"/>
      <w:divBdr>
        <w:top w:val="none" w:sz="0" w:space="0" w:color="auto"/>
        <w:left w:val="none" w:sz="0" w:space="0" w:color="auto"/>
        <w:bottom w:val="none" w:sz="0" w:space="0" w:color="auto"/>
        <w:right w:val="none" w:sz="0" w:space="0" w:color="auto"/>
      </w:divBdr>
    </w:div>
    <w:div w:id="934439284">
      <w:bodyDiv w:val="1"/>
      <w:marLeft w:val="0"/>
      <w:marRight w:val="0"/>
      <w:marTop w:val="0"/>
      <w:marBottom w:val="0"/>
      <w:divBdr>
        <w:top w:val="none" w:sz="0" w:space="0" w:color="auto"/>
        <w:left w:val="none" w:sz="0" w:space="0" w:color="auto"/>
        <w:bottom w:val="none" w:sz="0" w:space="0" w:color="auto"/>
        <w:right w:val="none" w:sz="0" w:space="0" w:color="auto"/>
      </w:divBdr>
    </w:div>
    <w:div w:id="1372607206">
      <w:bodyDiv w:val="1"/>
      <w:marLeft w:val="0"/>
      <w:marRight w:val="0"/>
      <w:marTop w:val="0"/>
      <w:marBottom w:val="0"/>
      <w:divBdr>
        <w:top w:val="none" w:sz="0" w:space="0" w:color="auto"/>
        <w:left w:val="none" w:sz="0" w:space="0" w:color="auto"/>
        <w:bottom w:val="none" w:sz="0" w:space="0" w:color="auto"/>
        <w:right w:val="none" w:sz="0" w:space="0" w:color="auto"/>
      </w:divBdr>
    </w:div>
    <w:div w:id="1383601012">
      <w:bodyDiv w:val="1"/>
      <w:marLeft w:val="0"/>
      <w:marRight w:val="0"/>
      <w:marTop w:val="0"/>
      <w:marBottom w:val="0"/>
      <w:divBdr>
        <w:top w:val="none" w:sz="0" w:space="0" w:color="auto"/>
        <w:left w:val="none" w:sz="0" w:space="0" w:color="auto"/>
        <w:bottom w:val="none" w:sz="0" w:space="0" w:color="auto"/>
        <w:right w:val="none" w:sz="0" w:space="0" w:color="auto"/>
      </w:divBdr>
    </w:div>
    <w:div w:id="1627007226">
      <w:bodyDiv w:val="1"/>
      <w:marLeft w:val="0"/>
      <w:marRight w:val="0"/>
      <w:marTop w:val="0"/>
      <w:marBottom w:val="0"/>
      <w:divBdr>
        <w:top w:val="none" w:sz="0" w:space="0" w:color="auto"/>
        <w:left w:val="none" w:sz="0" w:space="0" w:color="auto"/>
        <w:bottom w:val="none" w:sz="0" w:space="0" w:color="auto"/>
        <w:right w:val="none" w:sz="0" w:space="0" w:color="auto"/>
      </w:divBdr>
    </w:div>
    <w:div w:id="1696685167">
      <w:bodyDiv w:val="1"/>
      <w:marLeft w:val="0"/>
      <w:marRight w:val="0"/>
      <w:marTop w:val="0"/>
      <w:marBottom w:val="0"/>
      <w:divBdr>
        <w:top w:val="none" w:sz="0" w:space="0" w:color="auto"/>
        <w:left w:val="none" w:sz="0" w:space="0" w:color="auto"/>
        <w:bottom w:val="none" w:sz="0" w:space="0" w:color="auto"/>
        <w:right w:val="none" w:sz="0" w:space="0" w:color="auto"/>
      </w:divBdr>
    </w:div>
    <w:div w:id="1726182033">
      <w:bodyDiv w:val="1"/>
      <w:marLeft w:val="0"/>
      <w:marRight w:val="0"/>
      <w:marTop w:val="0"/>
      <w:marBottom w:val="0"/>
      <w:divBdr>
        <w:top w:val="none" w:sz="0" w:space="0" w:color="auto"/>
        <w:left w:val="none" w:sz="0" w:space="0" w:color="auto"/>
        <w:bottom w:val="none" w:sz="0" w:space="0" w:color="auto"/>
        <w:right w:val="none" w:sz="0" w:space="0" w:color="auto"/>
      </w:divBdr>
    </w:div>
    <w:div w:id="1734083093">
      <w:bodyDiv w:val="1"/>
      <w:marLeft w:val="0"/>
      <w:marRight w:val="0"/>
      <w:marTop w:val="0"/>
      <w:marBottom w:val="0"/>
      <w:divBdr>
        <w:top w:val="none" w:sz="0" w:space="0" w:color="auto"/>
        <w:left w:val="none" w:sz="0" w:space="0" w:color="auto"/>
        <w:bottom w:val="none" w:sz="0" w:space="0" w:color="auto"/>
        <w:right w:val="none" w:sz="0" w:space="0" w:color="auto"/>
      </w:divBdr>
    </w:div>
    <w:div w:id="1916042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9" Type="http://schemas.openxmlformats.org/officeDocument/2006/relationships/image" Target="media/image7.png"/><Relationship Id="rId51" Type="http://schemas.openxmlformats.org/officeDocument/2006/relationships/fontTable" Target="fontTable.xml"/><Relationship Id="rId3" Type="http://schemas.openxmlformats.org/officeDocument/2006/relationships/styles" Target="styles.xml"/><Relationship Id="rId34" Type="http://schemas.openxmlformats.org/officeDocument/2006/relationships/image" Target="media/image6.jpeg"/><Relationship Id="rId42" Type="http://schemas.openxmlformats.org/officeDocument/2006/relationships/image" Target="media/image10.emf"/><Relationship Id="rId47" Type="http://schemas.openxmlformats.org/officeDocument/2006/relationships/chart" Target="charts/chart8.xml"/><Relationship Id="rId50"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33" Type="http://schemas.openxmlformats.org/officeDocument/2006/relationships/image" Target="media/image26.png"/><Relationship Id="rId38" Type="http://schemas.openxmlformats.org/officeDocument/2006/relationships/chart" Target="charts/chart4.xml"/><Relationship Id="rId46" Type="http://schemas.openxmlformats.org/officeDocument/2006/relationships/footer" Target="footer1.xml"/><Relationship Id="rId2" Type="http://schemas.openxmlformats.org/officeDocument/2006/relationships/numbering" Target="numbering.xml"/><Relationship Id="rId41" Type="http://schemas.openxmlformats.org/officeDocument/2006/relationships/hyperlink" Target="http://www.gov.uk/genderpaygap%20by%2031st%20March%20202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chart" Target="charts/chart3.xml"/><Relationship Id="rId40" Type="http://schemas.openxmlformats.org/officeDocument/2006/relationships/image" Target="media/image9.png"/><Relationship Id="rId45" Type="http://schemas.openxmlformats.org/officeDocument/2006/relationships/chart" Target="charts/chart7.xml"/><Relationship Id="rId5" Type="http://schemas.openxmlformats.org/officeDocument/2006/relationships/webSettings" Target="webSettings.xml"/><Relationship Id="rId15" Type="http://schemas.openxmlformats.org/officeDocument/2006/relationships/image" Target="media/image8.png"/><Relationship Id="rId36" Type="http://schemas.openxmlformats.org/officeDocument/2006/relationships/chart" Target="charts/chart2.xml"/><Relationship Id="rId49" Type="http://schemas.openxmlformats.org/officeDocument/2006/relationships/chart" Target="charts/chart10.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chart" Target="charts/chart6.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30" Type="http://schemas.openxmlformats.org/officeDocument/2006/relationships/image" Target="media/image23.png"/><Relationship Id="rId35" Type="http://schemas.openxmlformats.org/officeDocument/2006/relationships/chart" Target="charts/chart1.xml"/><Relationship Id="rId43" Type="http://schemas.openxmlformats.org/officeDocument/2006/relationships/chart" Target="charts/chart5.xml"/><Relationship Id="rId48" Type="http://schemas.openxmlformats.org/officeDocument/2006/relationships/chart" Target="charts/chart9.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ad\store\Personal-Store\L\leesch90\Charlie\DIVERSITY%20&amp;%20INCLUSION\Gender%20Pay%20Gap\NHS%20Diversity%20Detail%20-%2031.03.2023%20-%20medical%20roles%20by%20gender.xlsx" TargetMode="Externa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b="1"/>
              <a:t>Gender</a:t>
            </a:r>
            <a:r>
              <a:rPr lang="en-GB" sz="1200" b="1" baseline="0"/>
              <a:t> Pay Gap Data</a:t>
            </a:r>
            <a:endParaRPr lang="en-GB"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Sheet1!$A$3</c:f>
              <c:strCache>
                <c:ptCount val="1"/>
                <c:pt idx="0">
                  <c:v>Median Gender Pay Gap</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6"/>
              <c:pt idx="0">
                <c:v>2018</c:v>
              </c:pt>
              <c:pt idx="1">
                <c:v>2019</c:v>
              </c:pt>
              <c:pt idx="2">
                <c:v>2020</c:v>
              </c:pt>
              <c:pt idx="3">
                <c:v>2021</c:v>
              </c:pt>
              <c:pt idx="4">
                <c:v>2022</c:v>
              </c:pt>
              <c:pt idx="5">
                <c:v>2023</c:v>
              </c:pt>
            </c:numLit>
          </c:cat>
          <c:val>
            <c:numRef>
              <c:f>Sheet1!$B$3:$G$3</c:f>
              <c:numCache>
                <c:formatCode>0.0%</c:formatCode>
                <c:ptCount val="6"/>
                <c:pt idx="0">
                  <c:v>0.10299999999999999</c:v>
                </c:pt>
                <c:pt idx="1">
                  <c:v>8.7999999999999995E-2</c:v>
                </c:pt>
                <c:pt idx="2">
                  <c:v>0.126</c:v>
                </c:pt>
                <c:pt idx="3">
                  <c:v>0.13300000000000001</c:v>
                </c:pt>
                <c:pt idx="4">
                  <c:v>0.159</c:v>
                </c:pt>
                <c:pt idx="5">
                  <c:v>9.2999999999999999E-2</c:v>
                </c:pt>
              </c:numCache>
            </c:numRef>
          </c:val>
          <c:smooth val="0"/>
          <c:extLst>
            <c:ext xmlns:c16="http://schemas.microsoft.com/office/drawing/2014/chart" uri="{C3380CC4-5D6E-409C-BE32-E72D297353CC}">
              <c16:uniqueId val="{00000000-29CA-4EC0-B486-F13EE1E1BB08}"/>
            </c:ext>
          </c:extLst>
        </c:ser>
        <c:ser>
          <c:idx val="1"/>
          <c:order val="1"/>
          <c:tx>
            <c:strRef>
              <c:f>Sheet1!$A$4</c:f>
              <c:strCache>
                <c:ptCount val="1"/>
                <c:pt idx="0">
                  <c:v>Mean Gender Pay Gap</c:v>
                </c:pt>
              </c:strCache>
            </c:strRef>
          </c:tx>
          <c:spPr>
            <a:ln w="28575" cap="rnd">
              <a:solidFill>
                <a:schemeClr val="accent6">
                  <a:lumMod val="75000"/>
                </a:schemeClr>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6"/>
              <c:pt idx="0">
                <c:v>2018</c:v>
              </c:pt>
              <c:pt idx="1">
                <c:v>2019</c:v>
              </c:pt>
              <c:pt idx="2">
                <c:v>2020</c:v>
              </c:pt>
              <c:pt idx="3">
                <c:v>2021</c:v>
              </c:pt>
              <c:pt idx="4">
                <c:v>2022</c:v>
              </c:pt>
              <c:pt idx="5">
                <c:v>2023</c:v>
              </c:pt>
            </c:numLit>
          </c:cat>
          <c:val>
            <c:numRef>
              <c:f>Sheet1!$B$4:$G$4</c:f>
              <c:numCache>
                <c:formatCode>0.0%</c:formatCode>
                <c:ptCount val="6"/>
                <c:pt idx="0">
                  <c:v>0.28100000000000003</c:v>
                </c:pt>
                <c:pt idx="1">
                  <c:v>0.27600000000000002</c:v>
                </c:pt>
                <c:pt idx="2">
                  <c:v>0.27700000000000002</c:v>
                </c:pt>
                <c:pt idx="3">
                  <c:v>0.27500000000000002</c:v>
                </c:pt>
                <c:pt idx="4">
                  <c:v>0.28299999999999997</c:v>
                </c:pt>
                <c:pt idx="5">
                  <c:v>0.25800000000000001</c:v>
                </c:pt>
              </c:numCache>
            </c:numRef>
          </c:val>
          <c:smooth val="0"/>
          <c:extLst>
            <c:ext xmlns:c16="http://schemas.microsoft.com/office/drawing/2014/chart" uri="{C3380CC4-5D6E-409C-BE32-E72D297353CC}">
              <c16:uniqueId val="{00000001-29CA-4EC0-B486-F13EE1E1BB08}"/>
            </c:ext>
          </c:extLst>
        </c:ser>
        <c:dLbls>
          <c:showLegendKey val="0"/>
          <c:showVal val="0"/>
          <c:showCatName val="0"/>
          <c:showSerName val="0"/>
          <c:showPercent val="0"/>
          <c:showBubbleSize val="0"/>
        </c:dLbls>
        <c:smooth val="0"/>
        <c:axId val="614088528"/>
        <c:axId val="614090688"/>
      </c:lineChart>
      <c:catAx>
        <c:axId val="614088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14090688"/>
        <c:crosses val="autoZero"/>
        <c:auto val="1"/>
        <c:lblAlgn val="ctr"/>
        <c:lblOffset val="100"/>
        <c:noMultiLvlLbl val="0"/>
      </c:catAx>
      <c:valAx>
        <c:axId val="6140906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14088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 of Employees by Quartile and Gender 2019-2023</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'Quartiles Trend'!$A$3</c:f>
              <c:strCache>
                <c:ptCount val="1"/>
                <c:pt idx="0">
                  <c:v>Quartile 1</c:v>
                </c:pt>
              </c:strCache>
            </c:strRef>
          </c:tx>
          <c:spPr>
            <a:gradFill flip="none" rotWithShape="1">
              <a:gsLst>
                <a:gs pos="0">
                  <a:srgbClr val="00B050">
                    <a:shade val="30000"/>
                    <a:satMod val="115000"/>
                  </a:srgbClr>
                </a:gs>
                <a:gs pos="50000">
                  <a:srgbClr val="00B050">
                    <a:shade val="67500"/>
                    <a:satMod val="115000"/>
                  </a:srgbClr>
                </a:gs>
                <a:gs pos="100000">
                  <a:srgbClr val="00B050">
                    <a:shade val="100000"/>
                    <a:satMod val="115000"/>
                  </a:srgbClr>
                </a:gs>
              </a:gsLst>
              <a:lin ang="16200000" scaled="1"/>
              <a:tileRect/>
            </a:gradFill>
            <a:ln>
              <a:noFill/>
            </a:ln>
            <a:effectLst>
              <a:outerShdw blurRad="40000" dist="23000" dir="5400000" rotWithShape="0">
                <a:srgbClr val="000000">
                  <a:alpha val="35000"/>
                </a:srgbClr>
              </a:outerShdw>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'Quartiles Trend'!$B$2:$K$2</c:f>
              <c:strCache>
                <c:ptCount val="10"/>
                <c:pt idx="0">
                  <c:v>Female 19</c:v>
                </c:pt>
                <c:pt idx="1">
                  <c:v>Male 19</c:v>
                </c:pt>
                <c:pt idx="2">
                  <c:v>Female 20</c:v>
                </c:pt>
                <c:pt idx="3">
                  <c:v>Male 20</c:v>
                </c:pt>
                <c:pt idx="4">
                  <c:v>Female 21</c:v>
                </c:pt>
                <c:pt idx="5">
                  <c:v>Male 21</c:v>
                </c:pt>
                <c:pt idx="6">
                  <c:v>Female 22</c:v>
                </c:pt>
                <c:pt idx="7">
                  <c:v>Male 22</c:v>
                </c:pt>
                <c:pt idx="8">
                  <c:v>Female 23</c:v>
                </c:pt>
                <c:pt idx="9">
                  <c:v>Male 23</c:v>
                </c:pt>
              </c:strCache>
            </c:strRef>
          </c:cat>
          <c:val>
            <c:numRef>
              <c:f>'Quartiles Trend'!$B$3:$K$3</c:f>
              <c:numCache>
                <c:formatCode>0.0%</c:formatCode>
                <c:ptCount val="10"/>
                <c:pt idx="0">
                  <c:v>0.81</c:v>
                </c:pt>
                <c:pt idx="1">
                  <c:v>0.19</c:v>
                </c:pt>
                <c:pt idx="2">
                  <c:v>0.81499999999999995</c:v>
                </c:pt>
                <c:pt idx="3">
                  <c:v>0.185</c:v>
                </c:pt>
                <c:pt idx="4">
                  <c:v>0.81399999999999995</c:v>
                </c:pt>
                <c:pt idx="5">
                  <c:v>0.186</c:v>
                </c:pt>
                <c:pt idx="6">
                  <c:v>0.81799999999999995</c:v>
                </c:pt>
                <c:pt idx="7">
                  <c:v>0.182</c:v>
                </c:pt>
                <c:pt idx="8">
                  <c:v>0.79600000000000004</c:v>
                </c:pt>
                <c:pt idx="9">
                  <c:v>0.20399999999999999</c:v>
                </c:pt>
              </c:numCache>
            </c:numRef>
          </c:val>
          <c:extLst>
            <c:ext xmlns:c16="http://schemas.microsoft.com/office/drawing/2014/chart" uri="{C3380CC4-5D6E-409C-BE32-E72D297353CC}">
              <c16:uniqueId val="{00000000-488A-4139-9D71-59CE4317F602}"/>
            </c:ext>
          </c:extLst>
        </c:ser>
        <c:ser>
          <c:idx val="1"/>
          <c:order val="1"/>
          <c:tx>
            <c:strRef>
              <c:f>'Quartiles Trend'!$A$4</c:f>
              <c:strCache>
                <c:ptCount val="1"/>
                <c:pt idx="0">
                  <c:v>Quartile 2</c:v>
                </c:pt>
              </c:strCache>
            </c:strRef>
          </c:tx>
          <c:spPr>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lin ang="16200000" scaled="1"/>
              <a:tileRect/>
            </a:gradFill>
            <a:ln>
              <a:noFill/>
            </a:ln>
            <a:effectLst>
              <a:outerShdw blurRad="40000" dist="23000" dir="5400000" rotWithShape="0">
                <a:srgbClr val="000000">
                  <a:alpha val="35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'Quartiles Trend'!$B$2:$K$2</c:f>
              <c:strCache>
                <c:ptCount val="10"/>
                <c:pt idx="0">
                  <c:v>Female 19</c:v>
                </c:pt>
                <c:pt idx="1">
                  <c:v>Male 19</c:v>
                </c:pt>
                <c:pt idx="2">
                  <c:v>Female 20</c:v>
                </c:pt>
                <c:pt idx="3">
                  <c:v>Male 20</c:v>
                </c:pt>
                <c:pt idx="4">
                  <c:v>Female 21</c:v>
                </c:pt>
                <c:pt idx="5">
                  <c:v>Male 21</c:v>
                </c:pt>
                <c:pt idx="6">
                  <c:v>Female 22</c:v>
                </c:pt>
                <c:pt idx="7">
                  <c:v>Male 22</c:v>
                </c:pt>
                <c:pt idx="8">
                  <c:v>Female 23</c:v>
                </c:pt>
                <c:pt idx="9">
                  <c:v>Male 23</c:v>
                </c:pt>
              </c:strCache>
            </c:strRef>
          </c:cat>
          <c:val>
            <c:numRef>
              <c:f>'Quartiles Trend'!$B$4:$K$4</c:f>
              <c:numCache>
                <c:formatCode>0.0%</c:formatCode>
                <c:ptCount val="10"/>
                <c:pt idx="0">
                  <c:v>0.8</c:v>
                </c:pt>
                <c:pt idx="1">
                  <c:v>0.2</c:v>
                </c:pt>
                <c:pt idx="2">
                  <c:v>0.80600000000000005</c:v>
                </c:pt>
                <c:pt idx="3">
                  <c:v>0.19400000000000001</c:v>
                </c:pt>
                <c:pt idx="4">
                  <c:v>0.80800000000000005</c:v>
                </c:pt>
                <c:pt idx="5">
                  <c:v>0.192</c:v>
                </c:pt>
                <c:pt idx="6">
                  <c:v>0.81200000000000006</c:v>
                </c:pt>
                <c:pt idx="7">
                  <c:v>0.188</c:v>
                </c:pt>
                <c:pt idx="8">
                  <c:v>0.80600000000000005</c:v>
                </c:pt>
                <c:pt idx="9">
                  <c:v>0.19400000000000001</c:v>
                </c:pt>
              </c:numCache>
            </c:numRef>
          </c:val>
          <c:extLst>
            <c:ext xmlns:c16="http://schemas.microsoft.com/office/drawing/2014/chart" uri="{C3380CC4-5D6E-409C-BE32-E72D297353CC}">
              <c16:uniqueId val="{00000001-488A-4139-9D71-59CE4317F602}"/>
            </c:ext>
          </c:extLst>
        </c:ser>
        <c:ser>
          <c:idx val="2"/>
          <c:order val="2"/>
          <c:tx>
            <c:strRef>
              <c:f>'Quartiles Trend'!$A$5</c:f>
              <c:strCache>
                <c:ptCount val="1"/>
                <c:pt idx="0">
                  <c:v>Quartile 3</c:v>
                </c:pt>
              </c:strCache>
            </c:strRef>
          </c:tx>
          <c:spPr>
            <a:gradFill flip="none" rotWithShape="1">
              <a:gsLst>
                <a:gs pos="0">
                  <a:schemeClr val="accent6">
                    <a:lumMod val="75000"/>
                    <a:shade val="30000"/>
                    <a:satMod val="115000"/>
                  </a:schemeClr>
                </a:gs>
                <a:gs pos="50000">
                  <a:schemeClr val="accent6">
                    <a:lumMod val="75000"/>
                    <a:shade val="67500"/>
                    <a:satMod val="115000"/>
                  </a:schemeClr>
                </a:gs>
                <a:gs pos="100000">
                  <a:schemeClr val="accent6">
                    <a:lumMod val="75000"/>
                    <a:shade val="100000"/>
                    <a:satMod val="115000"/>
                  </a:schemeClr>
                </a:gs>
              </a:gsLst>
              <a:lin ang="16200000" scaled="1"/>
              <a:tileRect/>
            </a:gradFill>
            <a:ln>
              <a:noFill/>
            </a:ln>
            <a:effectLst>
              <a:outerShdw blurRad="40000" dist="23000" dir="5400000" rotWithShape="0">
                <a:srgbClr val="000000">
                  <a:alpha val="35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'Quartiles Trend'!$B$2:$K$2</c:f>
              <c:strCache>
                <c:ptCount val="10"/>
                <c:pt idx="0">
                  <c:v>Female 19</c:v>
                </c:pt>
                <c:pt idx="1">
                  <c:v>Male 19</c:v>
                </c:pt>
                <c:pt idx="2">
                  <c:v>Female 20</c:v>
                </c:pt>
                <c:pt idx="3">
                  <c:v>Male 20</c:v>
                </c:pt>
                <c:pt idx="4">
                  <c:v>Female 21</c:v>
                </c:pt>
                <c:pt idx="5">
                  <c:v>Male 21</c:v>
                </c:pt>
                <c:pt idx="6">
                  <c:v>Female 22</c:v>
                </c:pt>
                <c:pt idx="7">
                  <c:v>Male 22</c:v>
                </c:pt>
                <c:pt idx="8">
                  <c:v>Female 23</c:v>
                </c:pt>
                <c:pt idx="9">
                  <c:v>Male 23</c:v>
                </c:pt>
              </c:strCache>
            </c:strRef>
          </c:cat>
          <c:val>
            <c:numRef>
              <c:f>'Quartiles Trend'!$B$5:$K$5</c:f>
              <c:numCache>
                <c:formatCode>0.0%</c:formatCode>
                <c:ptCount val="10"/>
                <c:pt idx="0">
                  <c:v>0.84199999999999997</c:v>
                </c:pt>
                <c:pt idx="1">
                  <c:v>0.158</c:v>
                </c:pt>
                <c:pt idx="2">
                  <c:v>0.83399999999999996</c:v>
                </c:pt>
                <c:pt idx="3">
                  <c:v>0.16600000000000001</c:v>
                </c:pt>
                <c:pt idx="4">
                  <c:v>0.82499999999999996</c:v>
                </c:pt>
                <c:pt idx="5">
                  <c:v>0.17499999999999999</c:v>
                </c:pt>
                <c:pt idx="6">
                  <c:v>0.82299999999999995</c:v>
                </c:pt>
                <c:pt idx="7">
                  <c:v>0.17699999999999999</c:v>
                </c:pt>
                <c:pt idx="8">
                  <c:v>0.83099999999999996</c:v>
                </c:pt>
                <c:pt idx="9">
                  <c:v>0.16900000000000001</c:v>
                </c:pt>
              </c:numCache>
            </c:numRef>
          </c:val>
          <c:extLst>
            <c:ext xmlns:c16="http://schemas.microsoft.com/office/drawing/2014/chart" uri="{C3380CC4-5D6E-409C-BE32-E72D297353CC}">
              <c16:uniqueId val="{00000002-488A-4139-9D71-59CE4317F602}"/>
            </c:ext>
          </c:extLst>
        </c:ser>
        <c:ser>
          <c:idx val="3"/>
          <c:order val="3"/>
          <c:tx>
            <c:strRef>
              <c:f>'Quartiles Trend'!$A$6</c:f>
              <c:strCache>
                <c:ptCount val="1"/>
                <c:pt idx="0">
                  <c:v>Quartile 4</c:v>
                </c:pt>
              </c:strCache>
            </c:strRef>
          </c:tx>
          <c:spPr>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18900000" scaled="1"/>
              <a:tileRect/>
            </a:gradFill>
            <a:ln>
              <a:noFill/>
            </a:ln>
            <a:effectLst>
              <a:outerShdw blurRad="40000" dist="23000" dir="5400000" rotWithShape="0">
                <a:srgbClr val="000000">
                  <a:alpha val="35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'Quartiles Trend'!$B$2:$K$2</c:f>
              <c:strCache>
                <c:ptCount val="10"/>
                <c:pt idx="0">
                  <c:v>Female 19</c:v>
                </c:pt>
                <c:pt idx="1">
                  <c:v>Male 19</c:v>
                </c:pt>
                <c:pt idx="2">
                  <c:v>Female 20</c:v>
                </c:pt>
                <c:pt idx="3">
                  <c:v>Male 20</c:v>
                </c:pt>
                <c:pt idx="4">
                  <c:v>Female 21</c:v>
                </c:pt>
                <c:pt idx="5">
                  <c:v>Male 21</c:v>
                </c:pt>
                <c:pt idx="6">
                  <c:v>Female 22</c:v>
                </c:pt>
                <c:pt idx="7">
                  <c:v>Male 22</c:v>
                </c:pt>
                <c:pt idx="8">
                  <c:v>Female 23</c:v>
                </c:pt>
                <c:pt idx="9">
                  <c:v>Male 23</c:v>
                </c:pt>
              </c:strCache>
            </c:strRef>
          </c:cat>
          <c:val>
            <c:numRef>
              <c:f>'Quartiles Trend'!$B$6:$K$6</c:f>
              <c:numCache>
                <c:formatCode>0.0%</c:formatCode>
                <c:ptCount val="10"/>
                <c:pt idx="0">
                  <c:v>0.65800000000000003</c:v>
                </c:pt>
                <c:pt idx="1">
                  <c:v>0.34200000000000003</c:v>
                </c:pt>
                <c:pt idx="2">
                  <c:v>0.65200000000000002</c:v>
                </c:pt>
                <c:pt idx="3">
                  <c:v>0.34399999999999997</c:v>
                </c:pt>
                <c:pt idx="4">
                  <c:v>0.65100000000000002</c:v>
                </c:pt>
                <c:pt idx="5">
                  <c:v>0.34899999999999998</c:v>
                </c:pt>
                <c:pt idx="6">
                  <c:v>0.63600000000000001</c:v>
                </c:pt>
                <c:pt idx="7">
                  <c:v>0.36399999999999999</c:v>
                </c:pt>
                <c:pt idx="8">
                  <c:v>0.64500000000000002</c:v>
                </c:pt>
                <c:pt idx="9">
                  <c:v>0.35499999999999998</c:v>
                </c:pt>
              </c:numCache>
            </c:numRef>
          </c:val>
          <c:extLst>
            <c:ext xmlns:c16="http://schemas.microsoft.com/office/drawing/2014/chart" uri="{C3380CC4-5D6E-409C-BE32-E72D297353CC}">
              <c16:uniqueId val="{00000003-488A-4139-9D71-59CE4317F602}"/>
            </c:ext>
          </c:extLst>
        </c:ser>
        <c:dLbls>
          <c:showLegendKey val="0"/>
          <c:showVal val="0"/>
          <c:showCatName val="0"/>
          <c:showSerName val="0"/>
          <c:showPercent val="0"/>
          <c:showBubbleSize val="0"/>
        </c:dLbls>
        <c:gapWidth val="100"/>
        <c:overlap val="-24"/>
        <c:axId val="745006280"/>
        <c:axId val="745006640"/>
      </c:barChart>
      <c:catAx>
        <c:axId val="7450062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45006640"/>
        <c:crosses val="autoZero"/>
        <c:auto val="1"/>
        <c:lblAlgn val="ctr"/>
        <c:lblOffset val="100"/>
        <c:noMultiLvlLbl val="0"/>
      </c:catAx>
      <c:valAx>
        <c:axId val="745006640"/>
        <c:scaling>
          <c:orientation val="minMax"/>
          <c:max val="1"/>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45006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chemeClr val="tx1"/>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dk1"/>
                </a:solidFill>
                <a:latin typeface="Arial" panose="020B0604020202020204" pitchFamily="34" charset="0"/>
                <a:ea typeface="+mn-ea"/>
                <a:cs typeface="Arial" panose="020B0604020202020204" pitchFamily="34" charset="0"/>
              </a:defRPr>
            </a:pPr>
            <a:r>
              <a:rPr lang="en-GB" sz="1200" b="1">
                <a:latin typeface="Arial" panose="020B0604020202020204" pitchFamily="34" charset="0"/>
                <a:cs typeface="Arial" panose="020B0604020202020204" pitchFamily="34" charset="0"/>
              </a:rPr>
              <a:t>Gender Bonus Gap</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dk1"/>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Sheet1!$A$27</c:f>
              <c:strCache>
                <c:ptCount val="1"/>
                <c:pt idx="0">
                  <c:v>Median gender bonus gap</c:v>
                </c:pt>
              </c:strCache>
            </c:strRef>
          </c:tx>
          <c:spPr>
            <a:ln w="28575" cap="rnd">
              <a:solidFill>
                <a:schemeClr val="accent1"/>
              </a:solidFill>
              <a:round/>
            </a:ln>
            <a:effectLst/>
          </c:spPr>
          <c:marker>
            <c:symbol val="none"/>
          </c:marker>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6"/>
              <c:pt idx="0">
                <c:v>2018</c:v>
              </c:pt>
              <c:pt idx="1">
                <c:v>2019</c:v>
              </c:pt>
              <c:pt idx="2">
                <c:v>2020</c:v>
              </c:pt>
              <c:pt idx="3">
                <c:v>2021</c:v>
              </c:pt>
              <c:pt idx="4">
                <c:v>2022</c:v>
              </c:pt>
              <c:pt idx="5">
                <c:v>2023</c:v>
              </c:pt>
            </c:numLit>
          </c:cat>
          <c:val>
            <c:numRef>
              <c:f>Sheet1!$B$27:$G$27</c:f>
              <c:numCache>
                <c:formatCode>0.00%</c:formatCode>
                <c:ptCount val="6"/>
                <c:pt idx="0">
                  <c:v>1.2E-2</c:v>
                </c:pt>
                <c:pt idx="1">
                  <c:v>0.29199999999999998</c:v>
                </c:pt>
                <c:pt idx="2">
                  <c:v>0.20499999999999999</c:v>
                </c:pt>
                <c:pt idx="3">
                  <c:v>0.19400000000000001</c:v>
                </c:pt>
                <c:pt idx="4">
                  <c:v>0.33300000000000002</c:v>
                </c:pt>
                <c:pt idx="5">
                  <c:v>0</c:v>
                </c:pt>
              </c:numCache>
            </c:numRef>
          </c:val>
          <c:smooth val="0"/>
          <c:extLst>
            <c:ext xmlns:c16="http://schemas.microsoft.com/office/drawing/2014/chart" uri="{C3380CC4-5D6E-409C-BE32-E72D297353CC}">
              <c16:uniqueId val="{00000000-5C2D-4C34-A7E9-D6F81BECD030}"/>
            </c:ext>
          </c:extLst>
        </c:ser>
        <c:ser>
          <c:idx val="1"/>
          <c:order val="1"/>
          <c:tx>
            <c:strRef>
              <c:f>Sheet1!$A$28</c:f>
              <c:strCache>
                <c:ptCount val="1"/>
                <c:pt idx="0">
                  <c:v>Mean gender bonus gap</c:v>
                </c:pt>
              </c:strCache>
            </c:strRef>
          </c:tx>
          <c:spPr>
            <a:ln w="28575" cap="rnd">
              <a:solidFill>
                <a:schemeClr val="accent6">
                  <a:lumMod val="75000"/>
                </a:schemeClr>
              </a:solidFill>
              <a:round/>
            </a:ln>
            <a:effectLst/>
          </c:spPr>
          <c:marker>
            <c:symbol val="none"/>
          </c:marker>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6"/>
              <c:pt idx="0">
                <c:v>2018</c:v>
              </c:pt>
              <c:pt idx="1">
                <c:v>2019</c:v>
              </c:pt>
              <c:pt idx="2">
                <c:v>2020</c:v>
              </c:pt>
              <c:pt idx="3">
                <c:v>2021</c:v>
              </c:pt>
              <c:pt idx="4">
                <c:v>2022</c:v>
              </c:pt>
              <c:pt idx="5">
                <c:v>2023</c:v>
              </c:pt>
            </c:numLit>
          </c:cat>
          <c:val>
            <c:numRef>
              <c:f>Sheet1!$B$28:$G$28</c:f>
              <c:numCache>
                <c:formatCode>0.00%</c:formatCode>
                <c:ptCount val="6"/>
                <c:pt idx="0">
                  <c:v>1.4999999999999999E-2</c:v>
                </c:pt>
                <c:pt idx="1">
                  <c:v>0.11</c:v>
                </c:pt>
                <c:pt idx="2">
                  <c:v>0.191</c:v>
                </c:pt>
                <c:pt idx="3">
                  <c:v>0.19500000000000001</c:v>
                </c:pt>
                <c:pt idx="4">
                  <c:v>0.245</c:v>
                </c:pt>
                <c:pt idx="5">
                  <c:v>0.32200000000000001</c:v>
                </c:pt>
              </c:numCache>
            </c:numRef>
          </c:val>
          <c:smooth val="0"/>
          <c:extLst>
            <c:ext xmlns:c16="http://schemas.microsoft.com/office/drawing/2014/chart" uri="{C3380CC4-5D6E-409C-BE32-E72D297353CC}">
              <c16:uniqueId val="{00000001-5C2D-4C34-A7E9-D6F81BECD030}"/>
            </c:ext>
          </c:extLst>
        </c:ser>
        <c:dLbls>
          <c:showLegendKey val="0"/>
          <c:showVal val="0"/>
          <c:showCatName val="0"/>
          <c:showSerName val="0"/>
          <c:showPercent val="0"/>
          <c:showBubbleSize val="0"/>
        </c:dLbls>
        <c:smooth val="0"/>
        <c:axId val="375208368"/>
        <c:axId val="375206928"/>
      </c:lineChart>
      <c:catAx>
        <c:axId val="375208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Arial" panose="020B0604020202020204" pitchFamily="34" charset="0"/>
                <a:ea typeface="+mn-ea"/>
                <a:cs typeface="Arial" panose="020B0604020202020204" pitchFamily="34" charset="0"/>
              </a:defRPr>
            </a:pPr>
            <a:endParaRPr lang="en-US"/>
          </a:p>
        </c:txPr>
        <c:crossAx val="375206928"/>
        <c:crosses val="autoZero"/>
        <c:auto val="1"/>
        <c:lblAlgn val="ctr"/>
        <c:lblOffset val="100"/>
        <c:noMultiLvlLbl val="0"/>
      </c:catAx>
      <c:valAx>
        <c:axId val="3752069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Arial" panose="020B0604020202020204" pitchFamily="34" charset="0"/>
                <a:ea typeface="+mn-ea"/>
                <a:cs typeface="Arial" panose="020B0604020202020204" pitchFamily="34" charset="0"/>
              </a:defRPr>
            </a:pPr>
            <a:endParaRPr lang="en-US"/>
          </a:p>
        </c:txPr>
        <c:crossAx val="375208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905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solidFill>
                <a:latin typeface="Arial" panose="020B0604020202020204" pitchFamily="34" charset="0"/>
                <a:ea typeface="+mn-ea"/>
                <a:cs typeface="Arial" panose="020B0604020202020204" pitchFamily="34" charset="0"/>
              </a:defRPr>
            </a:pPr>
            <a:r>
              <a:rPr lang="en-GB" sz="1200">
                <a:latin typeface="Arial" panose="020B0604020202020204" pitchFamily="34" charset="0"/>
                <a:cs typeface="Arial" panose="020B0604020202020204" pitchFamily="34" charset="0"/>
              </a:rPr>
              <a:t>Number of Employees Receiving Bonus Pay as Recorded on ESR</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Sheet1!$A$43</c:f>
              <c:strCache>
                <c:ptCount val="1"/>
                <c:pt idx="0">
                  <c:v>Number of employees receiving bonus pay as recorded on ESR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0"/>
            <c:invertIfNegative val="0"/>
            <c:bubble3D val="0"/>
            <c:spPr>
              <a:gradFill flip="none" rotWithShape="1">
                <a:gsLst>
                  <a:gs pos="0">
                    <a:schemeClr val="accent6">
                      <a:lumMod val="75000"/>
                      <a:shade val="30000"/>
                      <a:satMod val="115000"/>
                    </a:schemeClr>
                  </a:gs>
                  <a:gs pos="50000">
                    <a:schemeClr val="accent6">
                      <a:lumMod val="75000"/>
                      <a:shade val="67500"/>
                      <a:satMod val="115000"/>
                    </a:schemeClr>
                  </a:gs>
                  <a:gs pos="100000">
                    <a:schemeClr val="accent6">
                      <a:lumMod val="75000"/>
                      <a:shade val="100000"/>
                      <a:satMod val="115000"/>
                    </a:schemeClr>
                  </a:gs>
                </a:gsLst>
                <a:lin ang="2700000" scaled="1"/>
                <a:tileRect/>
              </a:gradFill>
              <a:ln>
                <a:noFill/>
              </a:ln>
              <a:effectLst/>
            </c:spPr>
            <c:extLst>
              <c:ext xmlns:c16="http://schemas.microsoft.com/office/drawing/2014/chart" uri="{C3380CC4-5D6E-409C-BE32-E72D297353CC}">
                <c16:uniqueId val="{00000001-BFE0-44A3-B030-0AC064FD5EEC}"/>
              </c:ext>
            </c:extLst>
          </c:dPt>
          <c:dPt>
            <c:idx val="1"/>
            <c:invertIfNegative val="0"/>
            <c:bubble3D val="0"/>
            <c:spPr>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2700000" scaled="1"/>
                <a:tileRect/>
              </a:gradFill>
              <a:ln>
                <a:noFill/>
              </a:ln>
              <a:effectLst/>
            </c:spPr>
            <c:extLst>
              <c:ext xmlns:c16="http://schemas.microsoft.com/office/drawing/2014/chart" uri="{C3380CC4-5D6E-409C-BE32-E72D297353CC}">
                <c16:uniqueId val="{00000004-BFE0-44A3-B030-0AC064FD5EEC}"/>
              </c:ext>
            </c:extLst>
          </c:dPt>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Sheet1!$B$42:$C$42</c:f>
              <c:strCache>
                <c:ptCount val="2"/>
                <c:pt idx="0">
                  <c:v>Female</c:v>
                </c:pt>
                <c:pt idx="1">
                  <c:v>Male</c:v>
                </c:pt>
              </c:strCache>
            </c:strRef>
          </c:cat>
          <c:val>
            <c:numRef>
              <c:f>Sheet1!$B$43:$C$43</c:f>
              <c:numCache>
                <c:formatCode>General</c:formatCode>
                <c:ptCount val="2"/>
                <c:pt idx="0">
                  <c:v>130</c:v>
                </c:pt>
                <c:pt idx="1">
                  <c:v>329</c:v>
                </c:pt>
              </c:numCache>
            </c:numRef>
          </c:val>
          <c:extLst>
            <c:ext xmlns:c16="http://schemas.microsoft.com/office/drawing/2014/chart" uri="{C3380CC4-5D6E-409C-BE32-E72D297353CC}">
              <c16:uniqueId val="{00000002-BFE0-44A3-B030-0AC064FD5EEC}"/>
            </c:ext>
          </c:extLst>
        </c:ser>
        <c:ser>
          <c:idx val="1"/>
          <c:order val="1"/>
          <c:tx>
            <c:strRef>
              <c:f>Sheet1!$A$44</c:f>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Sheet1!$B$42:$C$42</c:f>
              <c:strCache>
                <c:ptCount val="2"/>
                <c:pt idx="0">
                  <c:v>Female</c:v>
                </c:pt>
                <c:pt idx="1">
                  <c:v>Male</c:v>
                </c:pt>
              </c:strCache>
            </c:strRef>
          </c:cat>
          <c:val>
            <c:numRef>
              <c:f>Sheet1!$B$44:$C$44</c:f>
              <c:numCache>
                <c:formatCode>General</c:formatCode>
                <c:ptCount val="2"/>
              </c:numCache>
            </c:numRef>
          </c:val>
          <c:extLst>
            <c:ext xmlns:c16="http://schemas.microsoft.com/office/drawing/2014/chart" uri="{C3380CC4-5D6E-409C-BE32-E72D297353CC}">
              <c16:uniqueId val="{00000003-BFE0-44A3-B030-0AC064FD5EEC}"/>
            </c:ext>
          </c:extLst>
        </c:ser>
        <c:dLbls>
          <c:showLegendKey val="0"/>
          <c:showVal val="0"/>
          <c:showCatName val="0"/>
          <c:showSerName val="0"/>
          <c:showPercent val="0"/>
          <c:showBubbleSize val="0"/>
        </c:dLbls>
        <c:gapWidth val="100"/>
        <c:overlap val="-24"/>
        <c:axId val="680552032"/>
        <c:axId val="680550232"/>
      </c:barChart>
      <c:catAx>
        <c:axId val="6805520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Arial" panose="020B0604020202020204" pitchFamily="34" charset="0"/>
                <a:ea typeface="+mn-ea"/>
                <a:cs typeface="Arial" panose="020B0604020202020204" pitchFamily="34" charset="0"/>
              </a:defRPr>
            </a:pPr>
            <a:endParaRPr lang="en-US"/>
          </a:p>
        </c:txPr>
        <c:crossAx val="680550232"/>
        <c:crosses val="autoZero"/>
        <c:auto val="1"/>
        <c:lblAlgn val="ctr"/>
        <c:lblOffset val="100"/>
        <c:noMultiLvlLbl val="0"/>
      </c:catAx>
      <c:valAx>
        <c:axId val="6805502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Arial" panose="020B0604020202020204" pitchFamily="34" charset="0"/>
                <a:ea typeface="+mn-ea"/>
                <a:cs typeface="Arial" panose="020B0604020202020204" pitchFamily="34" charset="0"/>
              </a:defRPr>
            </a:pPr>
            <a:endParaRPr lang="en-US"/>
          </a:p>
        </c:txPr>
        <c:crossAx val="6805520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905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00"/>
            </a:pPr>
            <a:r>
              <a:rPr lang="en-GB" sz="1100"/>
              <a:t>% Breakdown of Pay Quartiles by Gender</a:t>
            </a:r>
          </a:p>
        </c:rich>
      </c:tx>
      <c:overlay val="0"/>
    </c:title>
    <c:autoTitleDeleted val="0"/>
    <c:plotArea>
      <c:layout/>
      <c:barChart>
        <c:barDir val="bar"/>
        <c:grouping val="percentStacked"/>
        <c:varyColors val="0"/>
        <c:ser>
          <c:idx val="0"/>
          <c:order val="0"/>
          <c:tx>
            <c:v>Female</c:v>
          </c:tx>
          <c:spPr>
            <a:gradFill flip="none" rotWithShape="1">
              <a:gsLst>
                <a:gs pos="0">
                  <a:srgbClr val="4F81BD">
                    <a:shade val="30000"/>
                    <a:satMod val="115000"/>
                  </a:srgbClr>
                </a:gs>
                <a:gs pos="50000">
                  <a:srgbClr val="4F81BD">
                    <a:shade val="67500"/>
                    <a:satMod val="115000"/>
                  </a:srgbClr>
                </a:gs>
                <a:gs pos="100000">
                  <a:srgbClr val="4F81BD">
                    <a:shade val="100000"/>
                    <a:satMod val="115000"/>
                  </a:srgbClr>
                </a:gs>
              </a:gsLst>
              <a:lin ang="5400000" scaled="1"/>
              <a:tileRect/>
            </a:gradFill>
          </c:spPr>
          <c:invertIfNegative val="0"/>
          <c:dLbls>
            <c:dLbl>
              <c:idx val="0"/>
              <c:tx>
                <c:rich>
                  <a:bodyPr/>
                  <a:lstStyle/>
                  <a:p>
                    <a:r>
                      <a:rPr lang="en-US"/>
                      <a:t>79.6%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AF45-4006-8C42-0BC8BA96494C}"/>
                </c:ext>
              </c:extLst>
            </c:dLbl>
            <c:dLbl>
              <c:idx val="1"/>
              <c:tx>
                <c:rich>
                  <a:bodyPr/>
                  <a:lstStyle/>
                  <a:p>
                    <a:r>
                      <a:rPr lang="en-US"/>
                      <a:t>80.6%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AF45-4006-8C42-0BC8BA96494C}"/>
                </c:ext>
              </c:extLst>
            </c:dLbl>
            <c:dLbl>
              <c:idx val="2"/>
              <c:tx>
                <c:rich>
                  <a:bodyPr/>
                  <a:lstStyle/>
                  <a:p>
                    <a:r>
                      <a:rPr lang="en-US"/>
                      <a:t>83.1%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F45-4006-8C42-0BC8BA96494C}"/>
                </c:ext>
              </c:extLst>
            </c:dLbl>
            <c:dLbl>
              <c:idx val="3"/>
              <c:tx>
                <c:rich>
                  <a:bodyPr/>
                  <a:lstStyle/>
                  <a:p>
                    <a:r>
                      <a:rPr lang="en-US"/>
                      <a:t>64.5%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F45-4006-8C42-0BC8BA96494C}"/>
                </c:ext>
              </c:extLst>
            </c:dLbl>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Sheet1!$P$24:$P$27</c:f>
              <c:strCache>
                <c:ptCount val="4"/>
                <c:pt idx="0">
                  <c:v>Q1</c:v>
                </c:pt>
                <c:pt idx="1">
                  <c:v>Q2</c:v>
                </c:pt>
                <c:pt idx="2">
                  <c:v>Q3</c:v>
                </c:pt>
                <c:pt idx="3">
                  <c:v>Q4</c:v>
                </c:pt>
              </c:strCache>
            </c:strRef>
          </c:cat>
          <c:val>
            <c:numRef>
              <c:f>Sheet1!$Q$24:$Q$27</c:f>
              <c:numCache>
                <c:formatCode>0.00%</c:formatCode>
                <c:ptCount val="4"/>
                <c:pt idx="0">
                  <c:v>0.81799999999999995</c:v>
                </c:pt>
                <c:pt idx="1">
                  <c:v>0.81200000000000006</c:v>
                </c:pt>
                <c:pt idx="2">
                  <c:v>0.82299999999999995</c:v>
                </c:pt>
                <c:pt idx="3">
                  <c:v>0.63600000000000001</c:v>
                </c:pt>
              </c:numCache>
            </c:numRef>
          </c:val>
          <c:extLst>
            <c:ext xmlns:c16="http://schemas.microsoft.com/office/drawing/2014/chart" uri="{C3380CC4-5D6E-409C-BE32-E72D297353CC}">
              <c16:uniqueId val="{00000000-AF45-4006-8C42-0BC8BA96494C}"/>
            </c:ext>
          </c:extLst>
        </c:ser>
        <c:ser>
          <c:idx val="1"/>
          <c:order val="1"/>
          <c:tx>
            <c:v>Male</c:v>
          </c:tx>
          <c:spPr>
            <a:gradFill flip="none" rotWithShape="1">
              <a:gsLst>
                <a:gs pos="0">
                  <a:srgbClr val="F79646">
                    <a:lumMod val="75000"/>
                    <a:shade val="30000"/>
                    <a:satMod val="115000"/>
                  </a:srgbClr>
                </a:gs>
                <a:gs pos="50000">
                  <a:srgbClr val="F79646">
                    <a:lumMod val="75000"/>
                    <a:shade val="67500"/>
                    <a:satMod val="115000"/>
                  </a:srgbClr>
                </a:gs>
                <a:gs pos="100000">
                  <a:srgbClr val="F79646">
                    <a:lumMod val="75000"/>
                    <a:shade val="100000"/>
                    <a:satMod val="115000"/>
                  </a:srgbClr>
                </a:gs>
              </a:gsLst>
              <a:lin ang="2700000" scaled="1"/>
              <a:tileRect/>
            </a:gradFill>
          </c:spPr>
          <c:invertIfNegative val="0"/>
          <c:dLbls>
            <c:dLbl>
              <c:idx val="0"/>
              <c:tx>
                <c:rich>
                  <a:bodyPr/>
                  <a:lstStyle/>
                  <a:p>
                    <a:r>
                      <a:rPr lang="en-US"/>
                      <a:t>20.4%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AF45-4006-8C42-0BC8BA96494C}"/>
                </c:ext>
              </c:extLst>
            </c:dLbl>
            <c:dLbl>
              <c:idx val="1"/>
              <c:tx>
                <c:rich>
                  <a:bodyPr/>
                  <a:lstStyle/>
                  <a:p>
                    <a:r>
                      <a:rPr lang="en-US"/>
                      <a:t>19.4%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AF45-4006-8C42-0BC8BA96494C}"/>
                </c:ext>
              </c:extLst>
            </c:dLbl>
            <c:dLbl>
              <c:idx val="2"/>
              <c:tx>
                <c:rich>
                  <a:bodyPr/>
                  <a:lstStyle/>
                  <a:p>
                    <a:r>
                      <a:rPr lang="en-US"/>
                      <a:t>16.9%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F45-4006-8C42-0BC8BA96494C}"/>
                </c:ext>
              </c:extLst>
            </c:dLbl>
            <c:dLbl>
              <c:idx val="3"/>
              <c:tx>
                <c:rich>
                  <a:bodyPr/>
                  <a:lstStyle/>
                  <a:p>
                    <a:r>
                      <a:rPr lang="en-US"/>
                      <a:t>35.5%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F45-4006-8C42-0BC8BA96494C}"/>
                </c:ext>
              </c:extLst>
            </c:dLbl>
            <c:spPr>
              <a:noFill/>
              <a:ln>
                <a:noFill/>
              </a:ln>
              <a:effectLst/>
            </c:spPr>
            <c:txPr>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Sheet1!$P$24:$P$27</c:f>
              <c:strCache>
                <c:ptCount val="4"/>
                <c:pt idx="0">
                  <c:v>Q1</c:v>
                </c:pt>
                <c:pt idx="1">
                  <c:v>Q2</c:v>
                </c:pt>
                <c:pt idx="2">
                  <c:v>Q3</c:v>
                </c:pt>
                <c:pt idx="3">
                  <c:v>Q4</c:v>
                </c:pt>
              </c:strCache>
            </c:strRef>
          </c:cat>
          <c:val>
            <c:numRef>
              <c:f>Sheet1!$R$24:$R$27</c:f>
              <c:numCache>
                <c:formatCode>0.00%</c:formatCode>
                <c:ptCount val="4"/>
                <c:pt idx="0">
                  <c:v>0.182</c:v>
                </c:pt>
                <c:pt idx="1">
                  <c:v>0.188</c:v>
                </c:pt>
                <c:pt idx="2">
                  <c:v>0.17699999999999999</c:v>
                </c:pt>
                <c:pt idx="3">
                  <c:v>0.36399999999999999</c:v>
                </c:pt>
              </c:numCache>
            </c:numRef>
          </c:val>
          <c:extLst>
            <c:ext xmlns:c16="http://schemas.microsoft.com/office/drawing/2014/chart" uri="{C3380CC4-5D6E-409C-BE32-E72D297353CC}">
              <c16:uniqueId val="{00000001-AF45-4006-8C42-0BC8BA96494C}"/>
            </c:ext>
          </c:extLst>
        </c:ser>
        <c:dLbls>
          <c:showLegendKey val="0"/>
          <c:showVal val="1"/>
          <c:showCatName val="0"/>
          <c:showSerName val="0"/>
          <c:showPercent val="0"/>
          <c:showBubbleSize val="0"/>
        </c:dLbls>
        <c:gapWidth val="95"/>
        <c:overlap val="100"/>
        <c:axId val="177892352"/>
        <c:axId val="177910528"/>
      </c:barChart>
      <c:catAx>
        <c:axId val="177892352"/>
        <c:scaling>
          <c:orientation val="minMax"/>
        </c:scaling>
        <c:delete val="0"/>
        <c:axPos val="l"/>
        <c:numFmt formatCode="General" sourceLinked="0"/>
        <c:majorTickMark val="none"/>
        <c:minorTickMark val="none"/>
        <c:tickLblPos val="nextTo"/>
        <c:crossAx val="177910528"/>
        <c:crosses val="autoZero"/>
        <c:auto val="1"/>
        <c:lblAlgn val="ctr"/>
        <c:lblOffset val="100"/>
        <c:noMultiLvlLbl val="0"/>
      </c:catAx>
      <c:valAx>
        <c:axId val="177910528"/>
        <c:scaling>
          <c:orientation val="minMax"/>
        </c:scaling>
        <c:delete val="1"/>
        <c:axPos val="b"/>
        <c:numFmt formatCode="0%" sourceLinked="1"/>
        <c:majorTickMark val="out"/>
        <c:minorTickMark val="none"/>
        <c:tickLblPos val="nextTo"/>
        <c:crossAx val="177892352"/>
        <c:crosses val="autoZero"/>
        <c:crossBetween val="between"/>
      </c:valAx>
    </c:plotArea>
    <c:legend>
      <c:legendPos val="b"/>
      <c:overlay val="0"/>
    </c:legend>
    <c:plotVisOnly val="1"/>
    <c:dispBlanksAs val="gap"/>
    <c:showDLblsOverMax val="0"/>
  </c:chart>
  <c:spPr>
    <a:ln w="19050">
      <a:solidFill>
        <a:srgbClr val="0070C0"/>
      </a:solidFill>
    </a:ln>
  </c:spPr>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b="1">
                <a:solidFill>
                  <a:sysClr val="windowText" lastClr="000000"/>
                </a:solidFill>
                <a:latin typeface="Arial" panose="020B0604020202020204" pitchFamily="34" charset="0"/>
                <a:cs typeface="Arial" panose="020B0604020202020204" pitchFamily="34" charset="0"/>
              </a:rPr>
              <a:t>Employment Status by Gender</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3.0555555555555555E-2"/>
          <c:y val="0.15650481189851267"/>
          <c:w val="0.85833333333333339"/>
          <c:h val="0.69095107903178765"/>
        </c:manualLayout>
      </c:layout>
      <c:barChart>
        <c:barDir val="col"/>
        <c:grouping val="stacked"/>
        <c:varyColors val="0"/>
        <c:ser>
          <c:idx val="0"/>
          <c:order val="0"/>
          <c:tx>
            <c:strRef>
              <c:f>Sheet18!$A$13</c:f>
              <c:strCache>
                <c:ptCount val="1"/>
                <c:pt idx="0">
                  <c:v>Female</c:v>
                </c:pt>
              </c:strCache>
            </c:strRef>
          </c:tx>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2700000" scaled="1"/>
              <a:tileRect/>
            </a:gradFill>
            <a:ln>
              <a:noFill/>
            </a:ln>
            <a:effectLst/>
          </c:spPr>
          <c:invertIfNegative val="0"/>
          <c:dLbls>
            <c:dLbl>
              <c:idx val="0"/>
              <c:tx>
                <c:rich>
                  <a:bodyPr/>
                  <a:lstStyle/>
                  <a:p>
                    <a:r>
                      <a:rPr lang="en-US"/>
                      <a:t>67.5%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3FE-4DAE-9C3F-5A9EF98B8485}"/>
                </c:ext>
              </c:extLst>
            </c:dLbl>
            <c:dLbl>
              <c:idx val="1"/>
              <c:tx>
                <c:rich>
                  <a:bodyPr/>
                  <a:lstStyle/>
                  <a:p>
                    <a:r>
                      <a:rPr lang="en-US"/>
                      <a:t>89.3%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3FE-4DAE-9C3F-5A9EF98B848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Sheet18!$B$12:$C$12</c:f>
              <c:strCache>
                <c:ptCount val="2"/>
                <c:pt idx="0">
                  <c:v>Full Time</c:v>
                </c:pt>
                <c:pt idx="1">
                  <c:v>Part Time</c:v>
                </c:pt>
              </c:strCache>
            </c:strRef>
          </c:cat>
          <c:val>
            <c:numRef>
              <c:f>Sheet18!$B$13:$C$13</c:f>
              <c:numCache>
                <c:formatCode>General</c:formatCode>
                <c:ptCount val="2"/>
                <c:pt idx="0">
                  <c:v>4485</c:v>
                </c:pt>
                <c:pt idx="1">
                  <c:v>4552</c:v>
                </c:pt>
              </c:numCache>
            </c:numRef>
          </c:val>
          <c:extLst>
            <c:ext xmlns:c16="http://schemas.microsoft.com/office/drawing/2014/chart" uri="{C3380CC4-5D6E-409C-BE32-E72D297353CC}">
              <c16:uniqueId val="{00000002-23FE-4DAE-9C3F-5A9EF98B8485}"/>
            </c:ext>
          </c:extLst>
        </c:ser>
        <c:ser>
          <c:idx val="1"/>
          <c:order val="1"/>
          <c:tx>
            <c:strRef>
              <c:f>Sheet18!$A$14</c:f>
              <c:strCache>
                <c:ptCount val="1"/>
                <c:pt idx="0">
                  <c:v>Male</c:v>
                </c:pt>
              </c:strCache>
            </c:strRef>
          </c:tx>
          <c:spPr>
            <a:gradFill flip="none" rotWithShape="1">
              <a:gsLst>
                <a:gs pos="0">
                  <a:schemeClr val="accent6">
                    <a:lumMod val="75000"/>
                    <a:shade val="30000"/>
                    <a:satMod val="115000"/>
                  </a:schemeClr>
                </a:gs>
                <a:gs pos="50000">
                  <a:schemeClr val="accent6">
                    <a:lumMod val="75000"/>
                    <a:shade val="67500"/>
                    <a:satMod val="115000"/>
                  </a:schemeClr>
                </a:gs>
                <a:gs pos="100000">
                  <a:schemeClr val="accent6">
                    <a:lumMod val="75000"/>
                    <a:shade val="100000"/>
                    <a:satMod val="115000"/>
                  </a:schemeClr>
                </a:gs>
              </a:gsLst>
              <a:lin ang="2700000" scaled="1"/>
              <a:tileRect/>
            </a:gradFill>
            <a:ln>
              <a:noFill/>
            </a:ln>
            <a:effectLst/>
          </c:spPr>
          <c:invertIfNegative val="0"/>
          <c:dLbls>
            <c:dLbl>
              <c:idx val="0"/>
              <c:tx>
                <c:rich>
                  <a:bodyPr/>
                  <a:lstStyle/>
                  <a:p>
                    <a:r>
                      <a:rPr lang="en-US"/>
                      <a:t>32.5%</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3FE-4DAE-9C3F-5A9EF98B8485}"/>
                </c:ext>
              </c:extLst>
            </c:dLbl>
            <c:dLbl>
              <c:idx val="1"/>
              <c:tx>
                <c:rich>
                  <a:bodyPr/>
                  <a:lstStyle/>
                  <a:p>
                    <a:r>
                      <a:rPr lang="en-US"/>
                      <a:t>10.7%</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23FE-4DAE-9C3F-5A9EF98B848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Sheet18!$B$12:$C$12</c:f>
              <c:strCache>
                <c:ptCount val="2"/>
                <c:pt idx="0">
                  <c:v>Full Time</c:v>
                </c:pt>
                <c:pt idx="1">
                  <c:v>Part Time</c:v>
                </c:pt>
              </c:strCache>
            </c:strRef>
          </c:cat>
          <c:val>
            <c:numRef>
              <c:f>Sheet18!$B$14:$C$14</c:f>
              <c:numCache>
                <c:formatCode>General</c:formatCode>
                <c:ptCount val="2"/>
                <c:pt idx="0">
                  <c:v>2158</c:v>
                </c:pt>
                <c:pt idx="1">
                  <c:v>547</c:v>
                </c:pt>
              </c:numCache>
            </c:numRef>
          </c:val>
          <c:extLst>
            <c:ext xmlns:c16="http://schemas.microsoft.com/office/drawing/2014/chart" uri="{C3380CC4-5D6E-409C-BE32-E72D297353CC}">
              <c16:uniqueId val="{00000005-23FE-4DAE-9C3F-5A9EF98B8485}"/>
            </c:ext>
          </c:extLst>
        </c:ser>
        <c:dLbls>
          <c:showLegendKey val="0"/>
          <c:showVal val="0"/>
          <c:showCatName val="0"/>
          <c:showSerName val="0"/>
          <c:showPercent val="0"/>
          <c:showBubbleSize val="0"/>
        </c:dLbls>
        <c:gapWidth val="150"/>
        <c:overlap val="100"/>
        <c:axId val="768607552"/>
        <c:axId val="768608632"/>
      </c:barChart>
      <c:catAx>
        <c:axId val="768607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68608632"/>
        <c:crosses val="autoZero"/>
        <c:auto val="1"/>
        <c:lblAlgn val="ctr"/>
        <c:lblOffset val="100"/>
        <c:noMultiLvlLbl val="0"/>
      </c:catAx>
      <c:valAx>
        <c:axId val="76860863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68607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200">
                <a:solidFill>
                  <a:sysClr val="windowText" lastClr="000000"/>
                </a:solidFill>
                <a:latin typeface="Arial" panose="020B0604020202020204" pitchFamily="34" charset="0"/>
                <a:cs typeface="Arial" panose="020B0604020202020204" pitchFamily="34" charset="0"/>
              </a:rPr>
              <a:t>Professional</a:t>
            </a:r>
            <a:r>
              <a:rPr lang="en-GB" sz="1200" baseline="0">
                <a:solidFill>
                  <a:sysClr val="windowText" lastClr="000000"/>
                </a:solidFill>
                <a:latin typeface="Arial" panose="020B0604020202020204" pitchFamily="34" charset="0"/>
                <a:cs typeface="Arial" panose="020B0604020202020204" pitchFamily="34" charset="0"/>
              </a:rPr>
              <a:t> Group by Gender (Headcount)</a:t>
            </a:r>
            <a:endParaRPr lang="en-GB" sz="12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stacked"/>
        <c:varyColors val="0"/>
        <c:ser>
          <c:idx val="0"/>
          <c:order val="0"/>
          <c:tx>
            <c:strRef>
              <c:f>Sheet17!$B$19</c:f>
              <c:strCache>
                <c:ptCount val="1"/>
                <c:pt idx="0">
                  <c:v>Female</c:v>
                </c:pt>
              </c:strCache>
            </c:strRef>
          </c:tx>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8900000" scaled="1"/>
              <a:tileRect/>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Sheet17!$A$20:$A$28</c:f>
              <c:strCache>
                <c:ptCount val="9"/>
                <c:pt idx="0">
                  <c:v>Add Prof Scientific and Technic</c:v>
                </c:pt>
                <c:pt idx="1">
                  <c:v>Additional Clinical Services</c:v>
                </c:pt>
                <c:pt idx="2">
                  <c:v>Administrative and Clerical</c:v>
                </c:pt>
                <c:pt idx="3">
                  <c:v>Allied Health Professionals</c:v>
                </c:pt>
                <c:pt idx="4">
                  <c:v>Estates and Ancillary</c:v>
                </c:pt>
                <c:pt idx="5">
                  <c:v>Healthcare Scientists</c:v>
                </c:pt>
                <c:pt idx="6">
                  <c:v>Medical and Dental</c:v>
                </c:pt>
                <c:pt idx="7">
                  <c:v>Nursing and Midwifery Registered</c:v>
                </c:pt>
                <c:pt idx="8">
                  <c:v>Students</c:v>
                </c:pt>
              </c:strCache>
            </c:strRef>
          </c:cat>
          <c:val>
            <c:numRef>
              <c:f>Sheet17!$B$20:$B$28</c:f>
              <c:numCache>
                <c:formatCode>General</c:formatCode>
                <c:ptCount val="9"/>
                <c:pt idx="0">
                  <c:v>226</c:v>
                </c:pt>
                <c:pt idx="1">
                  <c:v>2209</c:v>
                </c:pt>
                <c:pt idx="2">
                  <c:v>1744</c:v>
                </c:pt>
                <c:pt idx="3">
                  <c:v>544</c:v>
                </c:pt>
                <c:pt idx="4">
                  <c:v>297</c:v>
                </c:pt>
                <c:pt idx="5">
                  <c:v>267</c:v>
                </c:pt>
                <c:pt idx="6">
                  <c:v>537</c:v>
                </c:pt>
                <c:pt idx="7">
                  <c:v>3172</c:v>
                </c:pt>
                <c:pt idx="8">
                  <c:v>41</c:v>
                </c:pt>
              </c:numCache>
            </c:numRef>
          </c:val>
          <c:extLst>
            <c:ext xmlns:c16="http://schemas.microsoft.com/office/drawing/2014/chart" uri="{C3380CC4-5D6E-409C-BE32-E72D297353CC}">
              <c16:uniqueId val="{00000000-70E9-4B98-BFD2-CBF026742F56}"/>
            </c:ext>
          </c:extLst>
        </c:ser>
        <c:ser>
          <c:idx val="1"/>
          <c:order val="1"/>
          <c:tx>
            <c:strRef>
              <c:f>Sheet17!$C$19</c:f>
              <c:strCache>
                <c:ptCount val="1"/>
                <c:pt idx="0">
                  <c:v>Male</c:v>
                </c:pt>
              </c:strCache>
            </c:strRef>
          </c:tx>
          <c:spPr>
            <a:gradFill flip="none" rotWithShape="1">
              <a:gsLst>
                <a:gs pos="0">
                  <a:schemeClr val="accent6">
                    <a:lumMod val="75000"/>
                    <a:shade val="30000"/>
                    <a:satMod val="115000"/>
                  </a:schemeClr>
                </a:gs>
                <a:gs pos="50000">
                  <a:schemeClr val="accent6">
                    <a:lumMod val="75000"/>
                    <a:shade val="67500"/>
                    <a:satMod val="115000"/>
                  </a:schemeClr>
                </a:gs>
                <a:gs pos="100000">
                  <a:schemeClr val="accent6">
                    <a:lumMod val="75000"/>
                    <a:shade val="100000"/>
                    <a:satMod val="115000"/>
                  </a:schemeClr>
                </a:gs>
              </a:gsLst>
              <a:path path="circle">
                <a:fillToRect t="100000" r="100000"/>
              </a:path>
              <a:tileRect l="-100000" b="-10000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Sheet17!$A$20:$A$28</c:f>
              <c:strCache>
                <c:ptCount val="9"/>
                <c:pt idx="0">
                  <c:v>Add Prof Scientific and Technic</c:v>
                </c:pt>
                <c:pt idx="1">
                  <c:v>Additional Clinical Services</c:v>
                </c:pt>
                <c:pt idx="2">
                  <c:v>Administrative and Clerical</c:v>
                </c:pt>
                <c:pt idx="3">
                  <c:v>Allied Health Professionals</c:v>
                </c:pt>
                <c:pt idx="4">
                  <c:v>Estates and Ancillary</c:v>
                </c:pt>
                <c:pt idx="5">
                  <c:v>Healthcare Scientists</c:v>
                </c:pt>
                <c:pt idx="6">
                  <c:v>Medical and Dental</c:v>
                </c:pt>
                <c:pt idx="7">
                  <c:v>Nursing and Midwifery Registered</c:v>
                </c:pt>
                <c:pt idx="8">
                  <c:v>Students</c:v>
                </c:pt>
              </c:strCache>
            </c:strRef>
          </c:cat>
          <c:val>
            <c:numRef>
              <c:f>Sheet17!$C$20:$C$28</c:f>
              <c:numCache>
                <c:formatCode>General</c:formatCode>
                <c:ptCount val="9"/>
                <c:pt idx="0">
                  <c:v>56</c:v>
                </c:pt>
                <c:pt idx="1">
                  <c:v>469</c:v>
                </c:pt>
                <c:pt idx="2">
                  <c:v>408</c:v>
                </c:pt>
                <c:pt idx="3">
                  <c:v>162</c:v>
                </c:pt>
                <c:pt idx="4">
                  <c:v>306</c:v>
                </c:pt>
                <c:pt idx="5">
                  <c:v>146</c:v>
                </c:pt>
                <c:pt idx="6">
                  <c:v>862</c:v>
                </c:pt>
                <c:pt idx="7">
                  <c:v>294</c:v>
                </c:pt>
                <c:pt idx="8">
                  <c:v>2</c:v>
                </c:pt>
              </c:numCache>
            </c:numRef>
          </c:val>
          <c:extLst>
            <c:ext xmlns:c16="http://schemas.microsoft.com/office/drawing/2014/chart" uri="{C3380CC4-5D6E-409C-BE32-E72D297353CC}">
              <c16:uniqueId val="{00000001-70E9-4B98-BFD2-CBF026742F56}"/>
            </c:ext>
          </c:extLst>
        </c:ser>
        <c:dLbls>
          <c:showLegendKey val="0"/>
          <c:showVal val="0"/>
          <c:showCatName val="0"/>
          <c:showSerName val="0"/>
          <c:showPercent val="0"/>
          <c:showBubbleSize val="0"/>
        </c:dLbls>
        <c:gapWidth val="95"/>
        <c:overlap val="100"/>
        <c:axId val="526315520"/>
        <c:axId val="526311560"/>
      </c:barChart>
      <c:catAx>
        <c:axId val="5263155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6311560"/>
        <c:crosses val="autoZero"/>
        <c:auto val="1"/>
        <c:lblAlgn val="ctr"/>
        <c:lblOffset val="100"/>
        <c:noMultiLvlLbl val="0"/>
      </c:catAx>
      <c:valAx>
        <c:axId val="526311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263155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200">
                <a:solidFill>
                  <a:sysClr val="windowText" lastClr="000000"/>
                </a:solidFill>
                <a:latin typeface="Arial" panose="020B0604020202020204" pitchFamily="34" charset="0"/>
                <a:cs typeface="Arial" panose="020B0604020202020204" pitchFamily="34" charset="0"/>
              </a:rPr>
              <a:t>Workforce</a:t>
            </a:r>
            <a:r>
              <a:rPr lang="en-GB" sz="1200" baseline="0">
                <a:solidFill>
                  <a:sysClr val="windowText" lastClr="000000"/>
                </a:solidFill>
                <a:latin typeface="Arial" panose="020B0604020202020204" pitchFamily="34" charset="0"/>
                <a:cs typeface="Arial" panose="020B0604020202020204" pitchFamily="34" charset="0"/>
              </a:rPr>
              <a:t> by Contracted Hours Status</a:t>
            </a:r>
            <a:endParaRPr lang="en-GB" sz="12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dPt>
            <c:idx val="0"/>
            <c:bubble3D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0800000" scaled="1"/>
                <a:tileRect/>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AE34-4C6E-ABCE-18DCBE9FF967}"/>
              </c:ext>
            </c:extLst>
          </c:dPt>
          <c:dPt>
            <c:idx val="1"/>
            <c:bubble3D val="0"/>
            <c:spPr>
              <a:gradFill flip="none" rotWithShape="1">
                <a:gsLst>
                  <a:gs pos="0">
                    <a:schemeClr val="accent6">
                      <a:lumMod val="75000"/>
                      <a:shade val="30000"/>
                      <a:satMod val="115000"/>
                    </a:schemeClr>
                  </a:gs>
                  <a:gs pos="50000">
                    <a:schemeClr val="accent6">
                      <a:lumMod val="75000"/>
                      <a:shade val="67500"/>
                      <a:satMod val="115000"/>
                    </a:schemeClr>
                  </a:gs>
                  <a:gs pos="100000">
                    <a:schemeClr val="accent6">
                      <a:lumMod val="75000"/>
                      <a:shade val="100000"/>
                      <a:satMod val="115000"/>
                    </a:schemeClr>
                  </a:gs>
                </a:gsLst>
                <a:lin ang="2700000" scaled="1"/>
                <a:tileRect/>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AE34-4C6E-ABCE-18DCBE9FF967}"/>
              </c:ext>
            </c:extLst>
          </c:dPt>
          <c:dLbls>
            <c:dLbl>
              <c:idx val="0"/>
              <c:layout>
                <c:manualLayout>
                  <c:x val="-0.20631290124855706"/>
                  <c:y val="-4.9082450301652737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E34-4C6E-ABCE-18DCBE9FF967}"/>
                </c:ext>
              </c:extLst>
            </c:dLbl>
            <c:dLbl>
              <c:idx val="1"/>
              <c:layout>
                <c:manualLayout>
                  <c:x val="0.20050982616935289"/>
                  <c:y val="3.966836651622011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E34-4C6E-ABCE-18DCBE9FF96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Sheet18!$B$20:$C$20</c:f>
              <c:strCache>
                <c:ptCount val="2"/>
                <c:pt idx="0">
                  <c:v>Full Time</c:v>
                </c:pt>
                <c:pt idx="1">
                  <c:v>Part Time</c:v>
                </c:pt>
              </c:strCache>
            </c:strRef>
          </c:cat>
          <c:val>
            <c:numRef>
              <c:f>Sheet18!$B$21:$C$21</c:f>
              <c:numCache>
                <c:formatCode>0.0%</c:formatCode>
                <c:ptCount val="2"/>
                <c:pt idx="0">
                  <c:v>0.56574689150059621</c:v>
                </c:pt>
                <c:pt idx="1">
                  <c:v>0.43425310849940385</c:v>
                </c:pt>
              </c:numCache>
            </c:numRef>
          </c:val>
          <c:extLst>
            <c:ext xmlns:c16="http://schemas.microsoft.com/office/drawing/2014/chart" uri="{C3380CC4-5D6E-409C-BE32-E72D297353CC}">
              <c16:uniqueId val="{00000004-AE34-4C6E-ABCE-18DCBE9FF967}"/>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r>
              <a:rPr lang="en-US" sz="1100">
                <a:solidFill>
                  <a:schemeClr val="tx1"/>
                </a:solidFill>
                <a:latin typeface="Arial" panose="020B0604020202020204" pitchFamily="34" charset="0"/>
                <a:cs typeface="Arial" panose="020B0604020202020204" pitchFamily="34" charset="0"/>
              </a:rPr>
              <a:t>% of Employees Working Part Time by Agenda for Change Pay Band</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Sheet22!$B$31</c:f>
              <c:strCache>
                <c:ptCount val="1"/>
                <c:pt idx="0">
                  <c:v>% Part Time</c:v>
                </c:pt>
              </c:strCache>
            </c:strRef>
          </c:tx>
          <c:spPr>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13500000" scaled="1"/>
              <a:tileRect/>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tx>
                <c:rich>
                  <a:bodyPr/>
                  <a:lstStyle/>
                  <a:p>
                    <a:fld id="{CBFA7BFC-1EC9-44F1-AF2F-6051DD509DDF}"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EBC-4511-A915-DC3CF870E29A}"/>
                </c:ext>
              </c:extLst>
            </c:dLbl>
            <c:dLbl>
              <c:idx val="1"/>
              <c:tx>
                <c:rich>
                  <a:bodyPr/>
                  <a:lstStyle/>
                  <a:p>
                    <a:fld id="{820E8600-DFE5-4831-BC27-5CC8345359DE}"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EBC-4511-A915-DC3CF870E29A}"/>
                </c:ext>
              </c:extLst>
            </c:dLbl>
            <c:dLbl>
              <c:idx val="2"/>
              <c:tx>
                <c:rich>
                  <a:bodyPr/>
                  <a:lstStyle/>
                  <a:p>
                    <a:fld id="{8D84D721-E1CE-4F57-8225-7A570AED1E5B}"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FEBC-4511-A915-DC3CF870E29A}"/>
                </c:ext>
              </c:extLst>
            </c:dLbl>
            <c:dLbl>
              <c:idx val="3"/>
              <c:tx>
                <c:rich>
                  <a:bodyPr/>
                  <a:lstStyle/>
                  <a:p>
                    <a:fld id="{AF73BD60-7B9E-4594-967F-A62E3E8B3033}"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EBC-4511-A915-DC3CF870E29A}"/>
                </c:ext>
              </c:extLst>
            </c:dLbl>
            <c:dLbl>
              <c:idx val="4"/>
              <c:tx>
                <c:rich>
                  <a:bodyPr/>
                  <a:lstStyle/>
                  <a:p>
                    <a:fld id="{83F82D30-22D2-4E0A-9991-9FF0717FA145}"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FEBC-4511-A915-DC3CF870E29A}"/>
                </c:ext>
              </c:extLst>
            </c:dLbl>
            <c:dLbl>
              <c:idx val="5"/>
              <c:tx>
                <c:rich>
                  <a:bodyPr/>
                  <a:lstStyle/>
                  <a:p>
                    <a:fld id="{E06F4F9A-473D-4715-97DD-DBD6E19FD320}"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EBC-4511-A915-DC3CF870E29A}"/>
                </c:ext>
              </c:extLst>
            </c:dLbl>
            <c:dLbl>
              <c:idx val="6"/>
              <c:tx>
                <c:rich>
                  <a:bodyPr/>
                  <a:lstStyle/>
                  <a:p>
                    <a:fld id="{FC9A4ADC-8BCE-4CB8-8120-6C4C00C40D1C}"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FEBC-4511-A915-DC3CF870E29A}"/>
                </c:ext>
              </c:extLst>
            </c:dLbl>
            <c:dLbl>
              <c:idx val="7"/>
              <c:tx>
                <c:rich>
                  <a:bodyPr/>
                  <a:lstStyle/>
                  <a:p>
                    <a:fld id="{566281F8-AF10-4929-B433-24020D7C59F7}"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EBC-4511-A915-DC3CF870E29A}"/>
                </c:ext>
              </c:extLst>
            </c:dLbl>
            <c:dLbl>
              <c:idx val="8"/>
              <c:tx>
                <c:rich>
                  <a:bodyPr/>
                  <a:lstStyle/>
                  <a:p>
                    <a:fld id="{AF60BBC4-0C59-4525-947F-682A9CFA438C}"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FEBC-4511-A915-DC3CF870E29A}"/>
                </c:ext>
              </c:extLst>
            </c:dLbl>
            <c:dLbl>
              <c:idx val="9"/>
              <c:tx>
                <c:rich>
                  <a:bodyPr/>
                  <a:lstStyle/>
                  <a:p>
                    <a:fld id="{D3C46138-FEED-46BB-A5F9-4BC9C4D29B4A}"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EBC-4511-A915-DC3CF870E29A}"/>
                </c:ext>
              </c:extLst>
            </c:dLbl>
            <c:dLbl>
              <c:idx val="10"/>
              <c:tx>
                <c:rich>
                  <a:bodyPr/>
                  <a:lstStyle/>
                  <a:p>
                    <a:fld id="{EA355A1B-7B26-45B3-B435-373E34C7991C}"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FEBC-4511-A915-DC3CF870E29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ln>
              <a:effectLst/>
            </c:spPr>
            <c:trendlineType val="linear"/>
            <c:dispRSqr val="0"/>
            <c:dispEq val="0"/>
          </c:trendline>
          <c:cat>
            <c:strRef>
              <c:f>Sheet22!$A$32:$A$42</c:f>
              <c:strCache>
                <c:ptCount val="11"/>
                <c:pt idx="0">
                  <c:v>2</c:v>
                </c:pt>
                <c:pt idx="1">
                  <c:v>3</c:v>
                </c:pt>
                <c:pt idx="2">
                  <c:v>4</c:v>
                </c:pt>
                <c:pt idx="3">
                  <c:v>5</c:v>
                </c:pt>
                <c:pt idx="4">
                  <c:v>6</c:v>
                </c:pt>
                <c:pt idx="5">
                  <c:v>7</c:v>
                </c:pt>
                <c:pt idx="6">
                  <c:v>8a</c:v>
                </c:pt>
                <c:pt idx="7">
                  <c:v>8b</c:v>
                </c:pt>
                <c:pt idx="8">
                  <c:v>8c</c:v>
                </c:pt>
                <c:pt idx="9">
                  <c:v>8d</c:v>
                </c:pt>
                <c:pt idx="10">
                  <c:v>9</c:v>
                </c:pt>
              </c:strCache>
            </c:strRef>
          </c:cat>
          <c:val>
            <c:numRef>
              <c:f>Sheet22!$B$32:$B$42</c:f>
              <c:numCache>
                <c:formatCode>General</c:formatCode>
                <c:ptCount val="11"/>
                <c:pt idx="0">
                  <c:v>66.2</c:v>
                </c:pt>
                <c:pt idx="1">
                  <c:v>44.1</c:v>
                </c:pt>
                <c:pt idx="2">
                  <c:v>30.8</c:v>
                </c:pt>
                <c:pt idx="3">
                  <c:v>47.4</c:v>
                </c:pt>
                <c:pt idx="4">
                  <c:v>47.4</c:v>
                </c:pt>
                <c:pt idx="5">
                  <c:v>30.6</c:v>
                </c:pt>
                <c:pt idx="6">
                  <c:v>23.6</c:v>
                </c:pt>
                <c:pt idx="7">
                  <c:v>16.8</c:v>
                </c:pt>
                <c:pt idx="8">
                  <c:v>6.1</c:v>
                </c:pt>
                <c:pt idx="9">
                  <c:v>0</c:v>
                </c:pt>
                <c:pt idx="10">
                  <c:v>0</c:v>
                </c:pt>
              </c:numCache>
            </c:numRef>
          </c:val>
          <c:extLst>
            <c:ext xmlns:c16="http://schemas.microsoft.com/office/drawing/2014/chart" uri="{C3380CC4-5D6E-409C-BE32-E72D297353CC}">
              <c16:uniqueId val="{0000000C-FEBC-4511-A915-DC3CF870E29A}"/>
            </c:ext>
          </c:extLst>
        </c:ser>
        <c:dLbls>
          <c:showLegendKey val="0"/>
          <c:showVal val="0"/>
          <c:showCatName val="0"/>
          <c:showSerName val="0"/>
          <c:showPercent val="0"/>
          <c:showBubbleSize val="0"/>
        </c:dLbls>
        <c:gapWidth val="100"/>
        <c:overlap val="-24"/>
        <c:axId val="401699616"/>
        <c:axId val="401700696"/>
      </c:barChart>
      <c:catAx>
        <c:axId val="40169961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r>
                  <a:rPr lang="en-GB">
                    <a:solidFill>
                      <a:schemeClr val="tx1"/>
                    </a:solidFill>
                    <a:latin typeface="Arial" panose="020B0604020202020204" pitchFamily="34" charset="0"/>
                    <a:cs typeface="Arial" panose="020B0604020202020204" pitchFamily="34" charset="0"/>
                  </a:rPr>
                  <a:t>AfC</a:t>
                </a:r>
                <a:r>
                  <a:rPr lang="en-GB" baseline="0">
                    <a:solidFill>
                      <a:schemeClr val="tx1"/>
                    </a:solidFill>
                    <a:latin typeface="Arial" panose="020B0604020202020204" pitchFamily="34" charset="0"/>
                    <a:cs typeface="Arial" panose="020B0604020202020204" pitchFamily="34" charset="0"/>
                  </a:rPr>
                  <a:t> Pay Band</a:t>
                </a:r>
                <a:endParaRPr lang="en-GB">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01700696"/>
        <c:crosses val="autoZero"/>
        <c:auto val="1"/>
        <c:lblAlgn val="ctr"/>
        <c:lblOffset val="100"/>
        <c:noMultiLvlLbl val="0"/>
      </c:catAx>
      <c:valAx>
        <c:axId val="401700696"/>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01699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b="1">
                <a:solidFill>
                  <a:sysClr val="windowText" lastClr="000000"/>
                </a:solidFill>
                <a:latin typeface="Arial" panose="020B0604020202020204" pitchFamily="34" charset="0"/>
                <a:cs typeface="Arial" panose="020B0604020202020204" pitchFamily="34" charset="0"/>
              </a:rPr>
              <a:t>Female</a:t>
            </a:r>
            <a:r>
              <a:rPr lang="en-GB" sz="1200" b="1" baseline="0">
                <a:solidFill>
                  <a:sysClr val="windowText" lastClr="000000"/>
                </a:solidFill>
                <a:latin typeface="Arial" panose="020B0604020202020204" pitchFamily="34" charset="0"/>
                <a:cs typeface="Arial" panose="020B0604020202020204" pitchFamily="34" charset="0"/>
              </a:rPr>
              <a:t> Representation Trends by Quartile</a:t>
            </a:r>
            <a:endParaRPr lang="en-GB" sz="12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7.344370217530094E-2"/>
          <c:y val="0.13507551825482891"/>
          <c:w val="0.90780376942678087"/>
          <c:h val="0.76647240820469165"/>
        </c:manualLayout>
      </c:layout>
      <c:lineChart>
        <c:grouping val="standard"/>
        <c:varyColors val="0"/>
        <c:ser>
          <c:idx val="0"/>
          <c:order val="0"/>
          <c:tx>
            <c:strRef>
              <c:f>Sheet19!$A$10</c:f>
              <c:strCache>
                <c:ptCount val="1"/>
                <c:pt idx="0">
                  <c:v>Quartile 4</c:v>
                </c:pt>
              </c:strCache>
            </c:strRef>
          </c:tx>
          <c:spPr>
            <a:ln w="28575" cap="rnd">
              <a:solidFill>
                <a:schemeClr val="accent1"/>
              </a:solidFill>
              <a:round/>
            </a:ln>
            <a:effectLst/>
          </c:spPr>
          <c:marker>
            <c:symbol val="none"/>
          </c:marker>
          <c:dLbls>
            <c:dLbl>
              <c:idx val="0"/>
              <c:tx>
                <c:rich>
                  <a:bodyPr/>
                  <a:lstStyle/>
                  <a:p>
                    <a:fld id="{3BF67F19-7D3F-418B-8457-88A2FCBFEB34}" type="VALUE">
                      <a:rPr lang="en-US"/>
                      <a:pPr/>
                      <a:t>[VALUE]</a:t>
                    </a:fld>
                    <a:r>
                      <a:rPr lang="en-US"/>
                      <a:t>%</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AE0C-4D90-9EF2-629872CC6221}"/>
                </c:ext>
              </c:extLst>
            </c:dLbl>
            <c:dLbl>
              <c:idx val="1"/>
              <c:tx>
                <c:rich>
                  <a:bodyPr/>
                  <a:lstStyle/>
                  <a:p>
                    <a:fld id="{E0542FE2-3CD2-4066-B25B-1AF1F40F806E}" type="VALUE">
                      <a:rPr lang="en-US"/>
                      <a:pPr/>
                      <a:t>[VALUE]</a:t>
                    </a:fld>
                    <a:r>
                      <a:rPr lang="en-US"/>
                      <a:t>%</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E0C-4D90-9EF2-629872CC6221}"/>
                </c:ext>
              </c:extLst>
            </c:dLbl>
            <c:dLbl>
              <c:idx val="2"/>
              <c:tx>
                <c:rich>
                  <a:bodyPr/>
                  <a:lstStyle/>
                  <a:p>
                    <a:fld id="{D456B06A-FC34-4EA9-9CD3-CA7D4BFFDDA2}" type="VALUE">
                      <a:rPr lang="en-US"/>
                      <a:pPr/>
                      <a:t>[VALUE]</a:t>
                    </a:fld>
                    <a:r>
                      <a:rPr lang="en-US"/>
                      <a:t>%</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AE0C-4D90-9EF2-629872CC6221}"/>
                </c:ext>
              </c:extLst>
            </c:dLbl>
            <c:dLbl>
              <c:idx val="3"/>
              <c:tx>
                <c:rich>
                  <a:bodyPr/>
                  <a:lstStyle/>
                  <a:p>
                    <a:fld id="{5EB57FF3-4C08-40C2-A009-94270B15CC49}" type="VALUE">
                      <a:rPr lang="en-US"/>
                      <a:pPr/>
                      <a:t>[VALUE]</a:t>
                    </a:fld>
                    <a:r>
                      <a:rPr lang="en-US"/>
                      <a:t>%</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E0C-4D90-9EF2-629872CC6221}"/>
                </c:ext>
              </c:extLst>
            </c:dLbl>
            <c:dLbl>
              <c:idx val="4"/>
              <c:tx>
                <c:rich>
                  <a:bodyPr/>
                  <a:lstStyle/>
                  <a:p>
                    <a:fld id="{B89E05EC-7154-40E2-9394-ED72D512CFD6}" type="VALUE">
                      <a:rPr lang="en-US"/>
                      <a:pPr/>
                      <a:t>[VALUE]</a:t>
                    </a:fld>
                    <a:r>
                      <a:rPr lang="en-US"/>
                      <a:t>%</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AE0C-4D90-9EF2-629872CC62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Sheet19!$B$9:$F$9</c:f>
              <c:numCache>
                <c:formatCode>General</c:formatCode>
                <c:ptCount val="5"/>
                <c:pt idx="0">
                  <c:v>2019</c:v>
                </c:pt>
                <c:pt idx="1">
                  <c:v>2020</c:v>
                </c:pt>
                <c:pt idx="2">
                  <c:v>2021</c:v>
                </c:pt>
                <c:pt idx="3">
                  <c:v>2022</c:v>
                </c:pt>
                <c:pt idx="4">
                  <c:v>2023</c:v>
                </c:pt>
              </c:numCache>
            </c:numRef>
          </c:cat>
          <c:val>
            <c:numRef>
              <c:f>Sheet19!$B$10:$F$10</c:f>
              <c:numCache>
                <c:formatCode>General</c:formatCode>
                <c:ptCount val="5"/>
                <c:pt idx="0">
                  <c:v>65.8</c:v>
                </c:pt>
                <c:pt idx="1">
                  <c:v>65.2</c:v>
                </c:pt>
                <c:pt idx="2">
                  <c:v>65.099999999999994</c:v>
                </c:pt>
                <c:pt idx="3">
                  <c:v>63.6</c:v>
                </c:pt>
                <c:pt idx="4">
                  <c:v>64.5</c:v>
                </c:pt>
              </c:numCache>
            </c:numRef>
          </c:val>
          <c:smooth val="0"/>
          <c:extLst>
            <c:ext xmlns:c16="http://schemas.microsoft.com/office/drawing/2014/chart" uri="{C3380CC4-5D6E-409C-BE32-E72D297353CC}">
              <c16:uniqueId val="{00000005-AE0C-4D90-9EF2-629872CC6221}"/>
            </c:ext>
          </c:extLst>
        </c:ser>
        <c:ser>
          <c:idx val="1"/>
          <c:order val="1"/>
          <c:tx>
            <c:strRef>
              <c:f>Sheet19!$A$11</c:f>
              <c:strCache>
                <c:ptCount val="1"/>
                <c:pt idx="0">
                  <c:v>Quartile 3</c:v>
                </c:pt>
              </c:strCache>
            </c:strRef>
          </c:tx>
          <c:spPr>
            <a:ln w="28575" cap="rnd">
              <a:solidFill>
                <a:schemeClr val="accent6">
                  <a:lumMod val="75000"/>
                </a:schemeClr>
              </a:solidFill>
              <a:round/>
            </a:ln>
            <a:effectLst/>
          </c:spPr>
          <c:marker>
            <c:symbol val="none"/>
          </c:marker>
          <c:dLbls>
            <c:dLbl>
              <c:idx val="0"/>
              <c:tx>
                <c:rich>
                  <a:bodyPr/>
                  <a:lstStyle/>
                  <a:p>
                    <a:fld id="{01B141C0-5F44-4F1A-872D-1B88CABF8107}" type="VALUE">
                      <a:rPr lang="en-US"/>
                      <a:pPr/>
                      <a:t>[VALUE]</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AE0C-4D90-9EF2-629872CC6221}"/>
                </c:ext>
              </c:extLst>
            </c:dLbl>
            <c:dLbl>
              <c:idx val="1"/>
              <c:tx>
                <c:rich>
                  <a:bodyPr/>
                  <a:lstStyle/>
                  <a:p>
                    <a:fld id="{C7493262-52DE-40B4-AB02-F44D6BBE5A6B}" type="VALUE">
                      <a:rPr lang="en-US"/>
                      <a:pPr/>
                      <a:t>[VALUE]</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E0C-4D90-9EF2-629872CC6221}"/>
                </c:ext>
              </c:extLst>
            </c:dLbl>
            <c:dLbl>
              <c:idx val="2"/>
              <c:tx>
                <c:rich>
                  <a:bodyPr/>
                  <a:lstStyle/>
                  <a:p>
                    <a:fld id="{A07B8D4A-1361-42AA-89D5-73DA7F516FBF}" type="VALUE">
                      <a:rPr lang="en-US"/>
                      <a:pPr/>
                      <a:t>[VALUE]</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AE0C-4D90-9EF2-629872CC6221}"/>
                </c:ext>
              </c:extLst>
            </c:dLbl>
            <c:dLbl>
              <c:idx val="3"/>
              <c:tx>
                <c:rich>
                  <a:bodyPr/>
                  <a:lstStyle/>
                  <a:p>
                    <a:fld id="{292688E8-A15C-4CE8-9CE1-AFEF4323C2A6}" type="VALUE">
                      <a:rPr lang="en-US"/>
                      <a:pPr/>
                      <a:t>[VALUE]</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E0C-4D90-9EF2-629872CC6221}"/>
                </c:ext>
              </c:extLst>
            </c:dLbl>
            <c:dLbl>
              <c:idx val="4"/>
              <c:tx>
                <c:rich>
                  <a:bodyPr/>
                  <a:lstStyle/>
                  <a:p>
                    <a:fld id="{BA01D672-8E68-4FED-BF45-01D736EDB663}" type="VALUE">
                      <a:rPr lang="en-US"/>
                      <a:pPr/>
                      <a:t>[VALUE]</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AE0C-4D90-9EF2-629872CC62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Sheet19!$B$9:$F$9</c:f>
              <c:numCache>
                <c:formatCode>General</c:formatCode>
                <c:ptCount val="5"/>
                <c:pt idx="0">
                  <c:v>2019</c:v>
                </c:pt>
                <c:pt idx="1">
                  <c:v>2020</c:v>
                </c:pt>
                <c:pt idx="2">
                  <c:v>2021</c:v>
                </c:pt>
                <c:pt idx="3">
                  <c:v>2022</c:v>
                </c:pt>
                <c:pt idx="4">
                  <c:v>2023</c:v>
                </c:pt>
              </c:numCache>
            </c:numRef>
          </c:cat>
          <c:val>
            <c:numRef>
              <c:f>Sheet19!$B$11:$F$11</c:f>
              <c:numCache>
                <c:formatCode>General</c:formatCode>
                <c:ptCount val="5"/>
                <c:pt idx="0">
                  <c:v>84.2</c:v>
                </c:pt>
                <c:pt idx="1">
                  <c:v>83.4</c:v>
                </c:pt>
                <c:pt idx="2">
                  <c:v>82.5</c:v>
                </c:pt>
                <c:pt idx="3">
                  <c:v>82.3</c:v>
                </c:pt>
                <c:pt idx="4">
                  <c:v>83.1</c:v>
                </c:pt>
              </c:numCache>
            </c:numRef>
          </c:val>
          <c:smooth val="0"/>
          <c:extLst>
            <c:ext xmlns:c16="http://schemas.microsoft.com/office/drawing/2014/chart" uri="{C3380CC4-5D6E-409C-BE32-E72D297353CC}">
              <c16:uniqueId val="{0000000B-AE0C-4D90-9EF2-629872CC6221}"/>
            </c:ext>
          </c:extLst>
        </c:ser>
        <c:ser>
          <c:idx val="2"/>
          <c:order val="2"/>
          <c:tx>
            <c:strRef>
              <c:f>Sheet19!$A$12</c:f>
              <c:strCache>
                <c:ptCount val="1"/>
                <c:pt idx="0">
                  <c:v>Quartile 2</c:v>
                </c:pt>
              </c:strCache>
            </c:strRef>
          </c:tx>
          <c:spPr>
            <a:ln w="28575" cap="rnd">
              <a:solidFill>
                <a:srgbClr val="7030A0"/>
              </a:solidFill>
              <a:round/>
            </a:ln>
            <a:effectLst/>
          </c:spPr>
          <c:marker>
            <c:symbol val="none"/>
          </c:marker>
          <c:cat>
            <c:numRef>
              <c:f>Sheet19!$B$9:$F$9</c:f>
              <c:numCache>
                <c:formatCode>General</c:formatCode>
                <c:ptCount val="5"/>
                <c:pt idx="0">
                  <c:v>2019</c:v>
                </c:pt>
                <c:pt idx="1">
                  <c:v>2020</c:v>
                </c:pt>
                <c:pt idx="2">
                  <c:v>2021</c:v>
                </c:pt>
                <c:pt idx="3">
                  <c:v>2022</c:v>
                </c:pt>
                <c:pt idx="4">
                  <c:v>2023</c:v>
                </c:pt>
              </c:numCache>
            </c:numRef>
          </c:cat>
          <c:val>
            <c:numRef>
              <c:f>Sheet19!$B$12:$F$12</c:f>
              <c:numCache>
                <c:formatCode>General</c:formatCode>
                <c:ptCount val="5"/>
                <c:pt idx="0">
                  <c:v>80</c:v>
                </c:pt>
                <c:pt idx="1">
                  <c:v>80.599999999999994</c:v>
                </c:pt>
                <c:pt idx="2">
                  <c:v>80.8</c:v>
                </c:pt>
                <c:pt idx="3">
                  <c:v>81.2</c:v>
                </c:pt>
                <c:pt idx="4">
                  <c:v>80.599999999999994</c:v>
                </c:pt>
              </c:numCache>
            </c:numRef>
          </c:val>
          <c:smooth val="0"/>
          <c:extLst>
            <c:ext xmlns:c16="http://schemas.microsoft.com/office/drawing/2014/chart" uri="{C3380CC4-5D6E-409C-BE32-E72D297353CC}">
              <c16:uniqueId val="{0000000C-AE0C-4D90-9EF2-629872CC6221}"/>
            </c:ext>
          </c:extLst>
        </c:ser>
        <c:ser>
          <c:idx val="3"/>
          <c:order val="3"/>
          <c:tx>
            <c:strRef>
              <c:f>Sheet19!$A$13</c:f>
              <c:strCache>
                <c:ptCount val="1"/>
                <c:pt idx="0">
                  <c:v>Quartile 1</c:v>
                </c:pt>
              </c:strCache>
            </c:strRef>
          </c:tx>
          <c:spPr>
            <a:ln w="28575" cap="rnd">
              <a:solidFill>
                <a:srgbClr val="00B050"/>
              </a:solidFill>
              <a:round/>
            </a:ln>
            <a:effectLst/>
          </c:spPr>
          <c:marker>
            <c:symbol val="none"/>
          </c:marker>
          <c:dLbls>
            <c:dLbl>
              <c:idx val="0"/>
              <c:tx>
                <c:rich>
                  <a:bodyPr/>
                  <a:lstStyle/>
                  <a:p>
                    <a:fld id="{935FA001-906D-41ED-B19D-D2CAA93FDD53}" type="VALUE">
                      <a:rPr lang="en-US"/>
                      <a:pPr/>
                      <a:t>[VALUE]</a:t>
                    </a:fld>
                    <a:r>
                      <a:rPr lang="en-US"/>
                      <a:t>.0%</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AE0C-4D90-9EF2-629872CC6221}"/>
                </c:ext>
              </c:extLst>
            </c:dLbl>
            <c:dLbl>
              <c:idx val="1"/>
              <c:tx>
                <c:rich>
                  <a:bodyPr/>
                  <a:lstStyle/>
                  <a:p>
                    <a:fld id="{34098E97-0A2F-46C0-B212-A71092167A43}" type="VALUE">
                      <a:rPr lang="en-US"/>
                      <a:pPr/>
                      <a:t>[VALUE]</a:t>
                    </a:fld>
                    <a:r>
                      <a:rPr lang="en-US"/>
                      <a:t>%</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AE0C-4D90-9EF2-629872CC6221}"/>
                </c:ext>
              </c:extLst>
            </c:dLbl>
            <c:dLbl>
              <c:idx val="2"/>
              <c:tx>
                <c:rich>
                  <a:bodyPr/>
                  <a:lstStyle/>
                  <a:p>
                    <a:fld id="{462E4377-8DC4-4920-BDA3-1D87899D3C2B}" type="VALUE">
                      <a:rPr lang="en-US"/>
                      <a:pPr/>
                      <a:t>[VALUE]</a:t>
                    </a:fld>
                    <a:r>
                      <a:rPr lang="en-US"/>
                      <a:t>%</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AE0C-4D90-9EF2-629872CC6221}"/>
                </c:ext>
              </c:extLst>
            </c:dLbl>
            <c:dLbl>
              <c:idx val="3"/>
              <c:tx>
                <c:rich>
                  <a:bodyPr/>
                  <a:lstStyle/>
                  <a:p>
                    <a:fld id="{F9D6E9D9-D6BA-4259-826A-2CC2E6F31F98}" type="VALUE">
                      <a:rPr lang="en-US"/>
                      <a:pPr/>
                      <a:t>[VALUE]</a:t>
                    </a:fld>
                    <a:r>
                      <a:rPr lang="en-US"/>
                      <a:t>%</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AE0C-4D90-9EF2-629872CC6221}"/>
                </c:ext>
              </c:extLst>
            </c:dLbl>
            <c:dLbl>
              <c:idx val="4"/>
              <c:tx>
                <c:rich>
                  <a:bodyPr/>
                  <a:lstStyle/>
                  <a:p>
                    <a:fld id="{39CF44F7-0CFE-4305-A531-D03713DD2068}" type="VALUE">
                      <a:rPr lang="en-US"/>
                      <a:pPr/>
                      <a:t>[VALUE]</a:t>
                    </a:fld>
                    <a:r>
                      <a:rPr lang="en-US"/>
                      <a:t>%</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AE0C-4D90-9EF2-629872CC62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Sheet19!$B$9:$F$9</c:f>
              <c:numCache>
                <c:formatCode>General</c:formatCode>
                <c:ptCount val="5"/>
                <c:pt idx="0">
                  <c:v>2019</c:v>
                </c:pt>
                <c:pt idx="1">
                  <c:v>2020</c:v>
                </c:pt>
                <c:pt idx="2">
                  <c:v>2021</c:v>
                </c:pt>
                <c:pt idx="3">
                  <c:v>2022</c:v>
                </c:pt>
                <c:pt idx="4">
                  <c:v>2023</c:v>
                </c:pt>
              </c:numCache>
            </c:numRef>
          </c:cat>
          <c:val>
            <c:numRef>
              <c:f>Sheet19!$B$13:$F$13</c:f>
              <c:numCache>
                <c:formatCode>General</c:formatCode>
                <c:ptCount val="5"/>
                <c:pt idx="0">
                  <c:v>81</c:v>
                </c:pt>
                <c:pt idx="1">
                  <c:v>81.5</c:v>
                </c:pt>
                <c:pt idx="2">
                  <c:v>81.400000000000006</c:v>
                </c:pt>
                <c:pt idx="3">
                  <c:v>81.8</c:v>
                </c:pt>
                <c:pt idx="4">
                  <c:v>79.599999999999994</c:v>
                </c:pt>
              </c:numCache>
            </c:numRef>
          </c:val>
          <c:smooth val="0"/>
          <c:extLst>
            <c:ext xmlns:c16="http://schemas.microsoft.com/office/drawing/2014/chart" uri="{C3380CC4-5D6E-409C-BE32-E72D297353CC}">
              <c16:uniqueId val="{00000012-AE0C-4D90-9EF2-629872CC6221}"/>
            </c:ext>
          </c:extLst>
        </c:ser>
        <c:dLbls>
          <c:showLegendKey val="0"/>
          <c:showVal val="0"/>
          <c:showCatName val="0"/>
          <c:showSerName val="0"/>
          <c:showPercent val="0"/>
          <c:showBubbleSize val="0"/>
        </c:dLbls>
        <c:smooth val="0"/>
        <c:axId val="798652888"/>
        <c:axId val="798651448"/>
      </c:lineChart>
      <c:catAx>
        <c:axId val="798652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98651448"/>
        <c:crosses val="autoZero"/>
        <c:auto val="1"/>
        <c:lblAlgn val="ctr"/>
        <c:lblOffset val="100"/>
        <c:noMultiLvlLbl val="0"/>
      </c:catAx>
      <c:valAx>
        <c:axId val="79865144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98652888"/>
        <c:crosses val="autoZero"/>
        <c:crossBetween val="between"/>
        <c:majorUnit val="20"/>
        <c:minorUnit val="5"/>
      </c:valAx>
      <c:spPr>
        <a:noFill/>
        <a:ln>
          <a:noFill/>
        </a:ln>
        <a:effectLst/>
      </c:spPr>
    </c:plotArea>
    <c:legend>
      <c:legendPos val="b"/>
      <c:layout>
        <c:manualLayout>
          <c:xMode val="edge"/>
          <c:yMode val="edge"/>
          <c:x val="0.1472619058634122"/>
          <c:y val="0.8630781743599415"/>
          <c:w val="0.70547618282408575"/>
          <c:h val="6.076010498687663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EA4057-5B67-455F-AC64-948A83CAF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2588</Words>
  <Characters>14758</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South Staffs and Shropshire NHS Foundation Trust</Company>
  <LinksUpToDate>false</LinksUpToDate>
  <CharactersWithSpaces>17312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Soper, Claire (RJE) UHNS</dc:creator>
  <cp:lastModifiedBy>Haire, Jane (RJE) UHNM</cp:lastModifiedBy>
  <cp:revision>2</cp:revision>
  <cp:lastPrinted>2024-04-03T08:08:00Z</cp:lastPrinted>
  <dcterms:created xsi:type="dcterms:W3CDTF">2024-04-03T09:07:00Z</dcterms:created>
  <dcterms:modified xsi:type="dcterms:W3CDTF">2024-04-03T09:07:00Z</dcterms:modified>
</cp:coreProperties>
</file>